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CF1159" w:rsidRDefault="00CF1159" w14:paraId="672A6659" wp14:textId="77777777">
      <w:pPr>
        <w:pStyle w:val="Heading2"/>
        <w:spacing w:before="240"/>
        <w:rPr>
          <w:b w:val="0"/>
          <w:color w:val="000000"/>
          <w:sz w:val="24"/>
          <w:szCs w:val="24"/>
        </w:rPr>
      </w:pPr>
    </w:p>
    <w:p xmlns:wp14="http://schemas.microsoft.com/office/word/2010/wordml" w:rsidR="00CF1159" w:rsidRDefault="00D3457A" w14:paraId="2A34850A" wp14:textId="77777777">
      <w:pPr>
        <w:pStyle w:val="Heading2"/>
      </w:pPr>
      <w:r>
        <w:t>School overview</w:t>
      </w:r>
    </w:p>
    <w:tbl>
      <w:tblPr>
        <w:tblStyle w:val="ab"/>
        <w:tblW w:w="9486" w:type="dxa"/>
        <w:tblLayout w:type="fixed"/>
        <w:tblLook w:val="0400" w:firstRow="0" w:lastRow="0" w:firstColumn="0" w:lastColumn="0" w:noHBand="0" w:noVBand="1"/>
      </w:tblPr>
      <w:tblGrid>
        <w:gridCol w:w="6517"/>
        <w:gridCol w:w="2969"/>
      </w:tblGrid>
      <w:tr xmlns:wp14="http://schemas.microsoft.com/office/word/2010/wordml" w:rsidR="00CF1159" w:rsidTr="142327F1" w14:paraId="1A7D03FA" wp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3C39D6EF" wp14:textId="77777777">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51A59785" wp14:textId="77777777">
            <w:pPr>
              <w:pBdr>
                <w:top w:val="nil"/>
                <w:left w:val="nil"/>
                <w:bottom w:val="nil"/>
                <w:right w:val="nil"/>
                <w:between w:val="nil"/>
              </w:pBdr>
              <w:spacing w:before="60" w:after="60" w:line="240" w:lineRule="auto"/>
              <w:ind w:left="57" w:right="57"/>
              <w:rPr>
                <w:b/>
              </w:rPr>
            </w:pPr>
            <w:r>
              <w:rPr>
                <w:b/>
              </w:rPr>
              <w:t>Data</w:t>
            </w:r>
          </w:p>
        </w:tc>
      </w:tr>
      <w:tr xmlns:wp14="http://schemas.microsoft.com/office/word/2010/wordml" w:rsidR="00CF1159" w:rsidTr="142327F1" w14:paraId="1D490F6F" wp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8B130BB" wp14:textId="77777777">
            <w:pPr>
              <w:pBdr>
                <w:top w:val="nil"/>
                <w:left w:val="nil"/>
                <w:bottom w:val="nil"/>
                <w:right w:val="nil"/>
                <w:between w:val="nil"/>
              </w:pBdr>
              <w:spacing w:before="60" w:after="60" w:line="240" w:lineRule="auto"/>
              <w:ind w:left="57" w:right="57"/>
            </w:pPr>
            <w: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71019B06" wp14:textId="77777777">
            <w:pPr>
              <w:pBdr>
                <w:top w:val="nil"/>
                <w:left w:val="nil"/>
                <w:bottom w:val="nil"/>
                <w:right w:val="nil"/>
                <w:between w:val="nil"/>
              </w:pBdr>
              <w:spacing w:before="60" w:after="60" w:line="240" w:lineRule="auto"/>
              <w:ind w:left="57" w:right="57"/>
            </w:pPr>
            <w:r>
              <w:t>Broadland High Ormiston Academy</w:t>
            </w:r>
          </w:p>
        </w:tc>
      </w:tr>
      <w:tr xmlns:wp14="http://schemas.microsoft.com/office/word/2010/wordml" w:rsidR="00CF1159" w:rsidTr="142327F1" w14:paraId="380BCF4A" wp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5028ADC3" wp14:textId="77777777">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P="744635F6" w:rsidRDefault="00D3457A" w14:paraId="5A7FC048" wp14:textId="4D471814">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00D3457A">
              <w:rPr/>
              <w:t>7</w:t>
            </w:r>
            <w:r w:rsidR="25E20CB4">
              <w:rPr/>
              <w:t>57</w:t>
            </w:r>
          </w:p>
        </w:tc>
      </w:tr>
      <w:tr xmlns:wp14="http://schemas.microsoft.com/office/word/2010/wordml" w:rsidR="00CF1159" w:rsidTr="142327F1" w14:paraId="75E68EFF" wp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67362F32" wp14:textId="77777777">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P="142327F1" w:rsidRDefault="00D3457A" w14:paraId="78981D12" wp14:textId="332F782E">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00D3457A">
              <w:rPr/>
              <w:t>2</w:t>
            </w:r>
            <w:r w:rsidR="6F733742">
              <w:rPr/>
              <w:t>1.05</w:t>
            </w:r>
            <w:r w:rsidR="00D3457A">
              <w:rPr/>
              <w:t>%</w:t>
            </w:r>
          </w:p>
        </w:tc>
      </w:tr>
      <w:tr xmlns:wp14="http://schemas.microsoft.com/office/word/2010/wordml" w:rsidR="00CF1159" w:rsidTr="142327F1" w14:paraId="7760D8EF" wp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5B5BE91A" wp14:textId="77777777">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5FCD5EC4" wp14:textId="77777777">
            <w:pPr>
              <w:pBdr>
                <w:top w:val="nil"/>
                <w:left w:val="nil"/>
                <w:bottom w:val="nil"/>
                <w:right w:val="nil"/>
                <w:between w:val="nil"/>
              </w:pBdr>
              <w:spacing w:before="60" w:after="60" w:line="240" w:lineRule="auto"/>
              <w:ind w:left="57" w:right="57"/>
            </w:pPr>
            <w:r>
              <w:t>3</w:t>
            </w:r>
          </w:p>
        </w:tc>
      </w:tr>
      <w:tr xmlns:wp14="http://schemas.microsoft.com/office/word/2010/wordml" w:rsidR="00CF1159" w:rsidTr="142327F1" w14:paraId="76720A5E" wp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EDBFFB4" wp14:textId="77777777">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P="7C545F13" w:rsidRDefault="00D3457A" w14:paraId="54DB062B" wp14:textId="66C652A8">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5209E8B5">
              <w:rPr/>
              <w:t>December 2023</w:t>
            </w:r>
          </w:p>
        </w:tc>
      </w:tr>
      <w:tr xmlns:wp14="http://schemas.microsoft.com/office/word/2010/wordml" w:rsidR="00CF1159" w:rsidTr="142327F1" w14:paraId="7A8E5AAC" wp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06725AC7" wp14:textId="77777777">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P="744635F6" w:rsidRDefault="00D3457A" w14:paraId="7C094D03" wp14:textId="274A7B95">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1840F3E7">
              <w:rPr/>
              <w:t>September 2024</w:t>
            </w:r>
          </w:p>
        </w:tc>
      </w:tr>
      <w:tr xmlns:wp14="http://schemas.microsoft.com/office/word/2010/wordml" w:rsidR="00CF1159" w:rsidTr="142327F1" w14:paraId="123A87D0" wp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78976D6A" wp14:textId="77777777">
            <w:pPr>
              <w:pBdr>
                <w:top w:val="nil"/>
                <w:left w:val="nil"/>
                <w:bottom w:val="nil"/>
                <w:right w:val="nil"/>
                <w:between w:val="nil"/>
              </w:pBdr>
              <w:spacing w:before="60" w:after="60" w:line="240" w:lineRule="auto"/>
              <w:ind w:left="57" w:right="57"/>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18B73BD3" wp14:textId="77777777">
            <w:pPr>
              <w:pBdr>
                <w:top w:val="nil"/>
                <w:left w:val="nil"/>
                <w:bottom w:val="nil"/>
                <w:right w:val="nil"/>
                <w:between w:val="nil"/>
              </w:pBdr>
              <w:spacing w:before="60" w:after="60" w:line="240" w:lineRule="auto"/>
              <w:ind w:left="57" w:right="57"/>
            </w:pPr>
            <w:r>
              <w:t>Matthew Sprake</w:t>
            </w:r>
          </w:p>
        </w:tc>
      </w:tr>
      <w:tr xmlns:wp14="http://schemas.microsoft.com/office/word/2010/wordml" w:rsidR="00CF1159" w:rsidTr="142327F1" w14:paraId="3E493BBD" wp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03643489" wp14:textId="77777777">
            <w:pPr>
              <w:pBdr>
                <w:top w:val="nil"/>
                <w:left w:val="nil"/>
                <w:bottom w:val="nil"/>
                <w:right w:val="nil"/>
                <w:between w:val="nil"/>
              </w:pBdr>
              <w:spacing w:before="60" w:after="60" w:line="240" w:lineRule="auto"/>
              <w:ind w:left="57" w:right="57"/>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0C68D722" wp14:textId="77777777">
            <w:pPr>
              <w:pBdr>
                <w:top w:val="nil"/>
                <w:left w:val="nil"/>
                <w:bottom w:val="nil"/>
                <w:right w:val="nil"/>
                <w:between w:val="nil"/>
              </w:pBdr>
              <w:spacing w:before="60" w:after="60" w:line="240" w:lineRule="auto"/>
              <w:ind w:left="57" w:right="57"/>
            </w:pPr>
            <w:r>
              <w:t>Matthew Sprake</w:t>
            </w:r>
          </w:p>
        </w:tc>
      </w:tr>
      <w:tr xmlns:wp14="http://schemas.microsoft.com/office/word/2010/wordml" w:rsidR="00CF1159" w:rsidTr="142327F1" w14:paraId="5B30DE3E" wp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11DD8681" wp14:textId="77777777">
            <w:pPr>
              <w:pBdr>
                <w:top w:val="nil"/>
                <w:left w:val="nil"/>
                <w:bottom w:val="nil"/>
                <w:right w:val="nil"/>
                <w:between w:val="nil"/>
              </w:pBdr>
              <w:spacing w:before="60" w:after="60" w:line="240" w:lineRule="auto"/>
              <w:ind w:left="57" w:right="57"/>
            </w:pPr>
            <w:r>
              <w:t>Governor / Trustee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P="142327F1" w:rsidRDefault="00D3457A" w14:paraId="235CAD0A" wp14:textId="3FBAB21B">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0" w:right="57"/>
            </w:pPr>
            <w:r w:rsidR="1EA2F329">
              <w:rPr/>
              <w:t>Paul Middleditch</w:t>
            </w:r>
          </w:p>
        </w:tc>
      </w:tr>
    </w:tbl>
    <w:p xmlns:wp14="http://schemas.microsoft.com/office/word/2010/wordml" w:rsidR="00CF1159" w:rsidRDefault="00D3457A" w14:paraId="7E66F639" wp14:textId="77777777">
      <w:pPr>
        <w:spacing w:before="480" w:line="240" w:lineRule="auto"/>
        <w:rPr>
          <w:b/>
          <w:color w:val="104F75"/>
          <w:sz w:val="32"/>
          <w:szCs w:val="32"/>
        </w:rPr>
      </w:pPr>
      <w:r>
        <w:rPr>
          <w:b/>
          <w:color w:val="104F75"/>
          <w:sz w:val="32"/>
          <w:szCs w:val="32"/>
        </w:rPr>
        <w:t>Funding overview</w:t>
      </w:r>
    </w:p>
    <w:tbl>
      <w:tblPr>
        <w:tblStyle w:val="ac"/>
        <w:tblW w:w="9486" w:type="dxa"/>
        <w:tblLayout w:type="fixed"/>
        <w:tblLook w:val="0400" w:firstRow="0" w:lastRow="0" w:firstColumn="0" w:lastColumn="0" w:noHBand="0" w:noVBand="1"/>
      </w:tblPr>
      <w:tblGrid>
        <w:gridCol w:w="6516"/>
        <w:gridCol w:w="2970"/>
      </w:tblGrid>
      <w:tr xmlns:wp14="http://schemas.microsoft.com/office/word/2010/wordml" w:rsidR="00CF1159" w:rsidTr="142327F1" w14:paraId="5D1650B5" wp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CF1159" w:rsidRDefault="00D3457A" w14:paraId="2DA3B5D7" wp14:textId="77777777">
            <w:pPr>
              <w:pBdr>
                <w:top w:val="nil"/>
                <w:left w:val="nil"/>
                <w:bottom w:val="nil"/>
                <w:right w:val="nil"/>
                <w:between w:val="nil"/>
              </w:pBdr>
              <w:spacing w:before="60" w:after="60" w:line="240" w:lineRule="auto"/>
              <w:ind w:left="57" w:right="57"/>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CF1159" w:rsidRDefault="00D3457A" w14:paraId="06C24BAA" wp14:textId="77777777">
            <w:pPr>
              <w:pBdr>
                <w:top w:val="nil"/>
                <w:left w:val="nil"/>
                <w:bottom w:val="nil"/>
                <w:right w:val="nil"/>
                <w:between w:val="nil"/>
              </w:pBdr>
              <w:spacing w:before="60" w:after="60" w:line="240" w:lineRule="auto"/>
              <w:ind w:left="57" w:right="57"/>
            </w:pPr>
            <w:r>
              <w:rPr>
                <w:b/>
              </w:rPr>
              <w:t>Amount</w:t>
            </w:r>
          </w:p>
        </w:tc>
      </w:tr>
      <w:tr xmlns:wp14="http://schemas.microsoft.com/office/word/2010/wordml" w:rsidR="00CF1159" w:rsidTr="142327F1" w14:paraId="71EB1570" wp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CF1159" w:rsidRDefault="00D3457A" w14:paraId="7D41D618" wp14:textId="77777777">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P="5F63B1FA" w:rsidRDefault="00D3457A" w14:paraId="0922855D" wp14:textId="204647B2">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6A83C29A">
              <w:rPr/>
              <w:t>£107,640</w:t>
            </w:r>
          </w:p>
        </w:tc>
      </w:tr>
      <w:tr xmlns:wp14="http://schemas.microsoft.com/office/word/2010/wordml" w:rsidR="00CF1159" w:rsidTr="142327F1" w14:paraId="551DD97A" wp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CF1159" w:rsidRDefault="00D3457A" w14:paraId="79AED7EA" wp14:textId="77777777">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P="5F63B1FA" w:rsidRDefault="00D3457A" w14:paraId="66859D78" wp14:textId="5C349DF7">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64A15E58">
              <w:rPr/>
              <w:t>£33,396</w:t>
            </w:r>
          </w:p>
        </w:tc>
      </w:tr>
      <w:tr xmlns:wp14="http://schemas.microsoft.com/office/word/2010/wordml" w:rsidR="00CF1159" w:rsidTr="142327F1" w14:paraId="7FA86464" wp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CF1159" w:rsidP="142327F1" w:rsidRDefault="00D3457A" w14:paraId="29863A7E" wp14:textId="55891879">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00D3457A">
              <w:rPr/>
              <w:t xml:space="preserve">Pupil premium funding carried forward from previous years (enter £0 if not applicable) </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P="5F63B1FA" w:rsidRDefault="00D3457A" w14:paraId="6A7671DB" wp14:textId="0C041DF8">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52155D94">
              <w:rPr/>
              <w:t>£0</w:t>
            </w:r>
          </w:p>
        </w:tc>
      </w:tr>
      <w:tr xmlns:wp14="http://schemas.microsoft.com/office/word/2010/wordml" w:rsidR="00CF1159" w:rsidTr="142327F1" w14:paraId="7ECE8B16" wp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22394205" wp14:textId="77777777">
            <w:pPr>
              <w:pBdr>
                <w:top w:val="nil"/>
                <w:left w:val="nil"/>
                <w:bottom w:val="nil"/>
                <w:right w:val="nil"/>
                <w:between w:val="nil"/>
              </w:pBdr>
              <w:spacing w:before="60" w:after="60" w:line="240" w:lineRule="auto"/>
              <w:ind w:left="57" w:right="57"/>
            </w:pPr>
            <w:r>
              <w:rPr>
                <w:b/>
              </w:rPr>
              <w:t>Total budget for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P="5F63B1FA" w:rsidRDefault="00D3457A" w14:paraId="4345B19D" wp14:textId="58A425C9">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pPr>
            <w:r w:rsidR="63BE38C5">
              <w:rPr/>
              <w:t>£141,036</w:t>
            </w:r>
          </w:p>
        </w:tc>
      </w:tr>
    </w:tbl>
    <w:p xmlns:wp14="http://schemas.microsoft.com/office/word/2010/wordml" w:rsidR="00CF1159" w:rsidRDefault="00D3457A" w14:paraId="4EC001B4" wp14:textId="77777777">
      <w:pPr>
        <w:pStyle w:val="Heading1"/>
      </w:pPr>
      <w:r>
        <w:br w:type="page"/>
      </w:r>
      <w:r>
        <w:t>Part A: Pupil premium strategy plan</w:t>
      </w:r>
    </w:p>
    <w:p xmlns:wp14="http://schemas.microsoft.com/office/word/2010/wordml" w:rsidR="00CF1159" w:rsidRDefault="00D3457A" w14:paraId="26DE09A7" wp14:textId="77777777">
      <w:pPr>
        <w:pStyle w:val="Heading2"/>
      </w:pPr>
      <w:bookmarkStart w:name="_heading=h.30j0zll" w:colFirst="0" w:colLast="0" w:id="0"/>
      <w:bookmarkEnd w:id="0"/>
      <w:r>
        <w:t>Statement of intent</w:t>
      </w:r>
    </w:p>
    <w:tbl>
      <w:tblPr>
        <w:tblStyle w:val="ad"/>
        <w:tblW w:w="9486" w:type="dxa"/>
        <w:tblLayout w:type="fixed"/>
        <w:tblLook w:val="0400" w:firstRow="0" w:lastRow="0" w:firstColumn="0" w:lastColumn="0" w:noHBand="0" w:noVBand="1"/>
      </w:tblPr>
      <w:tblGrid>
        <w:gridCol w:w="9486"/>
      </w:tblGrid>
      <w:tr xmlns:wp14="http://schemas.microsoft.com/office/word/2010/wordml" w:rsidR="00CF1159" w:rsidTr="5F63B1FA" w14:paraId="69B45685" wp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453996CC" wp14:textId="77777777">
            <w:pPr>
              <w:spacing w:after="0" w:line="240" w:lineRule="auto"/>
              <w:rPr>
                <w:color w:val="000000"/>
                <w:sz w:val="23"/>
                <w:szCs w:val="23"/>
              </w:rPr>
            </w:pPr>
            <w:r>
              <w:rPr>
                <w:color w:val="000000"/>
                <w:sz w:val="23"/>
                <w:szCs w:val="23"/>
              </w:rPr>
              <w:t xml:space="preserve">We will use pupil premium funding to ensure that our disadvantaged students leave our academy having enjoyed the same rich experience and with the same opportunities as their non-disadvantaged peers. A focus on the attendance, and social and emotional development of our disadvantaged students, alongside targeted academic intervention and support will ensure that the progress and attainment of disadvantaged students is in line with non-disadvantaged students within the academy. </w:t>
            </w:r>
          </w:p>
          <w:p w:rsidR="00CF1159" w:rsidRDefault="00CF1159" w14:paraId="0A37501D" wp14:textId="77777777">
            <w:pPr>
              <w:spacing w:after="0" w:line="240" w:lineRule="auto"/>
              <w:rPr>
                <w:color w:val="000000"/>
                <w:sz w:val="23"/>
                <w:szCs w:val="23"/>
              </w:rPr>
            </w:pPr>
          </w:p>
          <w:p w:rsidR="00CF1159" w:rsidRDefault="00D3457A" w14:paraId="4FCDECD7" wp14:textId="77777777">
            <w:pPr>
              <w:spacing w:after="0" w:line="240" w:lineRule="auto"/>
              <w:rPr>
                <w:color w:val="000000"/>
                <w:sz w:val="23"/>
                <w:szCs w:val="23"/>
              </w:rPr>
            </w:pPr>
            <w:r>
              <w:rPr>
                <w:color w:val="000000"/>
                <w:sz w:val="23"/>
                <w:szCs w:val="23"/>
              </w:rPr>
              <w:t xml:space="preserve">We know our students well and a focus on ensuring that our disadvantaged students are equipped to take part in the vast array of leadership, student voice and enrichment opportunities on offer at the academy will underpin academic support in addressing the disproportionate impact of the Covid-19 pandemic on our disadvantaged students. </w:t>
            </w:r>
          </w:p>
          <w:p w:rsidR="00CF1159" w:rsidRDefault="00CF1159" w14:paraId="5DAB6C7B" wp14:textId="77777777">
            <w:pPr>
              <w:spacing w:after="0" w:line="240" w:lineRule="auto"/>
              <w:rPr>
                <w:color w:val="000000"/>
                <w:sz w:val="23"/>
                <w:szCs w:val="23"/>
              </w:rPr>
            </w:pPr>
          </w:p>
          <w:p w:rsidR="00CF1159" w:rsidRDefault="00D3457A" w14:paraId="1B381FF7" wp14:textId="066EF83C">
            <w:pPr>
              <w:spacing w:after="0" w:line="240" w:lineRule="auto"/>
              <w:rPr>
                <w:color w:val="000000"/>
                <w:sz w:val="23"/>
                <w:szCs w:val="23"/>
              </w:rPr>
            </w:pPr>
            <w:r w:rsidRPr="5F63B1FA" w:rsidR="00D3457A">
              <w:rPr>
                <w:color w:val="000000" w:themeColor="text1" w:themeTint="FF" w:themeShade="FF"/>
                <w:sz w:val="23"/>
                <w:szCs w:val="23"/>
              </w:rPr>
              <w:t xml:space="preserve">The progress of our disadvantaged and SEND students is a priority for our staff, </w:t>
            </w:r>
            <w:r w:rsidRPr="5F63B1FA" w:rsidR="00D3457A">
              <w:rPr>
                <w:color w:val="000000" w:themeColor="text1" w:themeTint="FF" w:themeShade="FF"/>
                <w:sz w:val="23"/>
                <w:szCs w:val="23"/>
              </w:rPr>
              <w:t>trust</w:t>
            </w:r>
            <w:r w:rsidRPr="5F63B1FA" w:rsidR="00D3457A">
              <w:rPr>
                <w:color w:val="000000" w:themeColor="text1" w:themeTint="FF" w:themeShade="FF"/>
                <w:sz w:val="23"/>
                <w:szCs w:val="23"/>
              </w:rPr>
              <w:t xml:space="preserve"> and governors. Working together and maximising the support that we receive from OAT we will ensure that high quality evidence</w:t>
            </w:r>
            <w:r w:rsidRPr="5F63B1FA" w:rsidR="46044A45">
              <w:rPr>
                <w:color w:val="000000" w:themeColor="text1" w:themeTint="FF" w:themeShade="FF"/>
                <w:sz w:val="23"/>
                <w:szCs w:val="23"/>
              </w:rPr>
              <w:t>-</w:t>
            </w:r>
            <w:r w:rsidRPr="5F63B1FA" w:rsidR="00D3457A">
              <w:rPr>
                <w:color w:val="000000" w:themeColor="text1" w:themeTint="FF" w:themeShade="FF"/>
                <w:sz w:val="23"/>
                <w:szCs w:val="23"/>
              </w:rPr>
              <w:t xml:space="preserve">informed teacher instruction drives student challenge, </w:t>
            </w:r>
            <w:r w:rsidRPr="5F63B1FA" w:rsidR="00D3457A">
              <w:rPr>
                <w:color w:val="000000" w:themeColor="text1" w:themeTint="FF" w:themeShade="FF"/>
                <w:sz w:val="23"/>
                <w:szCs w:val="23"/>
              </w:rPr>
              <w:t>engagement</w:t>
            </w:r>
            <w:r w:rsidRPr="5F63B1FA" w:rsidR="00D3457A">
              <w:rPr>
                <w:color w:val="000000" w:themeColor="text1" w:themeTint="FF" w:themeShade="FF"/>
                <w:sz w:val="23"/>
                <w:szCs w:val="23"/>
              </w:rPr>
              <w:t xml:space="preserve"> and progress within the taught curriculum. </w:t>
            </w:r>
          </w:p>
          <w:p w:rsidR="00CF1159" w:rsidRDefault="00CF1159" w14:paraId="02EB378F" wp14:textId="77777777">
            <w:pPr>
              <w:spacing w:after="0" w:line="240" w:lineRule="auto"/>
              <w:rPr>
                <w:color w:val="000000"/>
                <w:sz w:val="23"/>
                <w:szCs w:val="23"/>
              </w:rPr>
            </w:pPr>
          </w:p>
          <w:p w:rsidR="00CF1159" w:rsidRDefault="00D3457A" w14:paraId="51751497" wp14:textId="77777777">
            <w:pPr>
              <w:spacing w:after="0" w:line="240" w:lineRule="auto"/>
              <w:rPr>
                <w:color w:val="000000"/>
                <w:sz w:val="23"/>
                <w:szCs w:val="23"/>
              </w:rPr>
            </w:pPr>
            <w:r>
              <w:rPr>
                <w:color w:val="000000"/>
                <w:sz w:val="23"/>
                <w:szCs w:val="23"/>
              </w:rPr>
              <w:t>Our pastoral and progress teams will support this through proactive identification of students facing challenges and putting in place rigorous support.</w:t>
            </w:r>
          </w:p>
          <w:p w:rsidR="00CF1159" w:rsidRDefault="00CF1159" w14:paraId="6A05A809" wp14:textId="77777777">
            <w:pPr>
              <w:spacing w:after="0" w:line="240" w:lineRule="auto"/>
              <w:rPr>
                <w:color w:val="000000"/>
                <w:sz w:val="23"/>
                <w:szCs w:val="23"/>
              </w:rPr>
            </w:pPr>
          </w:p>
        </w:tc>
      </w:tr>
    </w:tbl>
    <w:p xmlns:wp14="http://schemas.microsoft.com/office/word/2010/wordml" w:rsidR="00CF1159" w:rsidRDefault="00D3457A" w14:paraId="4778478F" wp14:textId="77777777">
      <w:pPr>
        <w:pStyle w:val="Heading2"/>
        <w:spacing w:before="600"/>
      </w:pPr>
      <w:r>
        <w:t>Challenges</w:t>
      </w:r>
    </w:p>
    <w:p xmlns:wp14="http://schemas.microsoft.com/office/word/2010/wordml" w:rsidR="00CF1159" w:rsidRDefault="00D3457A" w14:paraId="5F247206" wp14:textId="77777777">
      <w:pPr>
        <w:spacing w:before="120" w:line="240" w:lineRule="auto"/>
      </w:pPr>
      <w:r>
        <w:rPr>
          <w:color w:val="000000"/>
        </w:rPr>
        <w:t>This details the key challenges to achievement that we have identified among our disadvantaged pupils.</w:t>
      </w:r>
    </w:p>
    <w:tbl>
      <w:tblPr>
        <w:tblStyle w:val="ae"/>
        <w:tblW w:w="9480" w:type="dxa"/>
        <w:tblLayout w:type="fixed"/>
        <w:tblLook w:val="0400" w:firstRow="0" w:lastRow="0" w:firstColumn="0" w:lastColumn="0" w:noHBand="0" w:noVBand="1"/>
      </w:tblPr>
      <w:tblGrid>
        <w:gridCol w:w="1605"/>
        <w:gridCol w:w="7875"/>
      </w:tblGrid>
      <w:tr xmlns:wp14="http://schemas.microsoft.com/office/word/2010/wordml" w:rsidR="00CF1159" w:rsidTr="744635F6" w14:paraId="6AD3A54F" wp14:textId="77777777">
        <w:tc>
          <w:tcPr>
            <w:tcW w:w="1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0B82C95B" wp14:textId="77777777">
            <w:pPr>
              <w:pBdr>
                <w:top w:val="nil"/>
                <w:left w:val="nil"/>
                <w:bottom w:val="nil"/>
                <w:right w:val="nil"/>
                <w:between w:val="nil"/>
              </w:pBdr>
              <w:spacing w:before="60" w:after="60" w:line="240" w:lineRule="auto"/>
              <w:ind w:left="57" w:right="57"/>
              <w:rPr>
                <w:b/>
              </w:rPr>
            </w:pPr>
            <w:r>
              <w:rPr>
                <w:b/>
              </w:rPr>
              <w:t>Challenge number</w:t>
            </w:r>
          </w:p>
        </w:tc>
        <w:tc>
          <w:tcPr>
            <w:tcW w:w="78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20AB49F6" wp14:textId="77777777">
            <w:pPr>
              <w:pBdr>
                <w:top w:val="nil"/>
                <w:left w:val="nil"/>
                <w:bottom w:val="nil"/>
                <w:right w:val="nil"/>
                <w:between w:val="nil"/>
              </w:pBdr>
              <w:spacing w:before="60" w:after="60" w:line="240" w:lineRule="auto"/>
              <w:ind w:left="57" w:right="57"/>
              <w:rPr>
                <w:b/>
              </w:rPr>
            </w:pPr>
            <w:r>
              <w:rPr>
                <w:b/>
              </w:rPr>
              <w:t xml:space="preserve">Detail of challenge </w:t>
            </w:r>
          </w:p>
        </w:tc>
      </w:tr>
      <w:tr xmlns:wp14="http://schemas.microsoft.com/office/word/2010/wordml" w:rsidR="00CF1159" w:rsidTr="744635F6" w14:paraId="220141E9" wp14:textId="77777777">
        <w:tc>
          <w:tcPr>
            <w:tcW w:w="1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649841BE" wp14:textId="77777777">
            <w:pPr>
              <w:spacing w:before="60" w:after="60" w:line="240" w:lineRule="auto"/>
              <w:ind w:left="57" w:right="57"/>
              <w:rPr>
                <w:sz w:val="22"/>
                <w:szCs w:val="22"/>
              </w:rPr>
            </w:pPr>
            <w:r>
              <w:rPr>
                <w:sz w:val="22"/>
                <w:szCs w:val="22"/>
              </w:rPr>
              <w:t>1</w:t>
            </w:r>
          </w:p>
        </w:tc>
        <w:tc>
          <w:tcPr>
            <w:tcW w:w="78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4919E28" wp14:textId="77777777">
            <w:pPr>
              <w:spacing w:before="60" w:after="60" w:line="240" w:lineRule="auto"/>
              <w:ind w:left="57" w:right="57"/>
              <w:rPr>
                <w:sz w:val="22"/>
                <w:szCs w:val="22"/>
              </w:rPr>
            </w:pPr>
            <w:r>
              <w:rPr>
                <w:sz w:val="22"/>
                <w:szCs w:val="22"/>
              </w:rPr>
              <w:t>To improve the progress made by our disadvantaged students as judged by GCSE results at the end of KS4</w:t>
            </w:r>
          </w:p>
        </w:tc>
      </w:tr>
      <w:tr xmlns:wp14="http://schemas.microsoft.com/office/word/2010/wordml" w:rsidR="00CF1159" w:rsidTr="744635F6" w14:paraId="0AEB1622" wp14:textId="77777777">
        <w:tc>
          <w:tcPr>
            <w:tcW w:w="1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18F999B5" wp14:textId="77777777">
            <w:pPr>
              <w:spacing w:before="60" w:after="60" w:line="240" w:lineRule="auto"/>
              <w:ind w:left="57" w:right="57"/>
              <w:rPr>
                <w:sz w:val="22"/>
                <w:szCs w:val="22"/>
              </w:rPr>
            </w:pPr>
            <w:r>
              <w:rPr>
                <w:sz w:val="22"/>
                <w:szCs w:val="22"/>
              </w:rPr>
              <w:t>2</w:t>
            </w:r>
          </w:p>
        </w:tc>
        <w:tc>
          <w:tcPr>
            <w:tcW w:w="78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1CD9BCFF" wp14:textId="77777777">
            <w:pPr>
              <w:spacing w:before="60" w:after="60" w:line="240" w:lineRule="auto"/>
              <w:ind w:left="57" w:right="57"/>
            </w:pPr>
            <w:r>
              <w:rPr>
                <w:sz w:val="22"/>
                <w:szCs w:val="22"/>
              </w:rPr>
              <w:t>To re-address inequalities in social and emotional wellbeing that have deepened as a result of the Covid-19 pandemic.</w:t>
            </w:r>
          </w:p>
        </w:tc>
      </w:tr>
      <w:tr xmlns:wp14="http://schemas.microsoft.com/office/word/2010/wordml" w:rsidR="00CF1159" w:rsidTr="744635F6" w14:paraId="4BDB3476" wp14:textId="77777777">
        <w:tc>
          <w:tcPr>
            <w:tcW w:w="1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0B778152" wp14:textId="77777777">
            <w:pPr>
              <w:spacing w:before="60" w:after="60" w:line="240" w:lineRule="auto"/>
              <w:ind w:left="57" w:right="57"/>
              <w:rPr>
                <w:sz w:val="22"/>
                <w:szCs w:val="22"/>
              </w:rPr>
            </w:pPr>
            <w:r>
              <w:rPr>
                <w:sz w:val="22"/>
                <w:szCs w:val="22"/>
              </w:rPr>
              <w:t>3</w:t>
            </w:r>
          </w:p>
        </w:tc>
        <w:tc>
          <w:tcPr>
            <w:tcW w:w="78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12F943D" wp14:textId="0BE5DE7C">
            <w:pPr>
              <w:spacing w:before="60" w:after="60" w:line="240" w:lineRule="auto"/>
              <w:ind w:left="57" w:right="57"/>
              <w:rPr>
                <w:sz w:val="22"/>
                <w:szCs w:val="22"/>
              </w:rPr>
            </w:pPr>
            <w:r w:rsidRPr="744635F6" w:rsidR="00D3457A">
              <w:rPr>
                <w:sz w:val="22"/>
                <w:szCs w:val="22"/>
              </w:rPr>
              <w:t>To ensure that our disadvantaged students do not have a lower attendance percentage than other students</w:t>
            </w:r>
            <w:r w:rsidRPr="744635F6" w:rsidR="4355325C">
              <w:rPr>
                <w:sz w:val="22"/>
                <w:szCs w:val="22"/>
              </w:rPr>
              <w:t xml:space="preserve"> and are not subject to suspension or exclusion more </w:t>
            </w:r>
            <w:r w:rsidRPr="744635F6" w:rsidR="4355325C">
              <w:rPr>
                <w:sz w:val="22"/>
                <w:szCs w:val="22"/>
              </w:rPr>
              <w:t>frequently</w:t>
            </w:r>
            <w:r w:rsidRPr="744635F6" w:rsidR="4355325C">
              <w:rPr>
                <w:sz w:val="22"/>
                <w:szCs w:val="22"/>
              </w:rPr>
              <w:t xml:space="preserve"> than other students. </w:t>
            </w:r>
          </w:p>
        </w:tc>
      </w:tr>
      <w:tr xmlns:wp14="http://schemas.microsoft.com/office/word/2010/wordml" w:rsidR="00CF1159" w:rsidTr="744635F6" w14:paraId="2A2658C8" wp14:textId="77777777">
        <w:tc>
          <w:tcPr>
            <w:tcW w:w="1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2598DEE6" wp14:textId="77777777">
            <w:pPr>
              <w:spacing w:before="60" w:after="60" w:line="240" w:lineRule="auto"/>
              <w:ind w:left="57" w:right="57"/>
              <w:rPr>
                <w:sz w:val="22"/>
                <w:szCs w:val="22"/>
              </w:rPr>
            </w:pPr>
            <w:r>
              <w:rPr>
                <w:sz w:val="22"/>
                <w:szCs w:val="22"/>
              </w:rPr>
              <w:t>4</w:t>
            </w:r>
          </w:p>
        </w:tc>
        <w:tc>
          <w:tcPr>
            <w:tcW w:w="78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62A5C0EF" wp14:textId="77777777">
            <w:pPr>
              <w:spacing w:before="60" w:after="60" w:line="240" w:lineRule="auto"/>
              <w:ind w:left="57" w:right="57"/>
              <w:rPr>
                <w:sz w:val="22"/>
                <w:szCs w:val="22"/>
              </w:rPr>
            </w:pPr>
            <w:r>
              <w:rPr>
                <w:sz w:val="22"/>
                <w:szCs w:val="22"/>
              </w:rPr>
              <w:t xml:space="preserve">To ensure that vocabulary and reading age are not a barrier to progress for our disadvantaged students. </w:t>
            </w:r>
          </w:p>
        </w:tc>
      </w:tr>
      <w:tr xmlns:wp14="http://schemas.microsoft.com/office/word/2010/wordml" w:rsidR="00CF1159" w:rsidTr="744635F6" w14:paraId="36D07B27" wp14:textId="77777777">
        <w:tc>
          <w:tcPr>
            <w:tcW w:w="1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78941E47" wp14:textId="77777777">
            <w:pPr>
              <w:spacing w:before="60" w:after="60" w:line="240" w:lineRule="auto"/>
              <w:ind w:left="57" w:right="57"/>
              <w:rPr>
                <w:sz w:val="22"/>
                <w:szCs w:val="22"/>
              </w:rPr>
            </w:pPr>
            <w:r>
              <w:rPr>
                <w:sz w:val="22"/>
                <w:szCs w:val="22"/>
              </w:rPr>
              <w:t>5</w:t>
            </w:r>
          </w:p>
        </w:tc>
        <w:tc>
          <w:tcPr>
            <w:tcW w:w="78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9E77BB7" wp14:textId="77777777">
            <w:pPr>
              <w:spacing w:before="60" w:after="60" w:line="240" w:lineRule="auto"/>
              <w:ind w:left="57" w:right="57"/>
              <w:rPr>
                <w:sz w:val="22"/>
                <w:szCs w:val="22"/>
              </w:rPr>
            </w:pPr>
            <w:r>
              <w:rPr>
                <w:sz w:val="22"/>
                <w:szCs w:val="22"/>
              </w:rPr>
              <w:t xml:space="preserve">To ensure that our disadvantaged students choose aspirational pathways and are supported in the next stage of their education through careers information, advice and guidance. </w:t>
            </w:r>
          </w:p>
        </w:tc>
      </w:tr>
      <w:tr xmlns:wp14="http://schemas.microsoft.com/office/word/2010/wordml" w:rsidR="00CF1159" w:rsidTr="744635F6" w14:paraId="37C60E3D" wp14:textId="77777777">
        <w:tc>
          <w:tcPr>
            <w:tcW w:w="16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29B4EA11" wp14:textId="77777777">
            <w:pPr>
              <w:spacing w:before="60" w:after="60" w:line="240" w:lineRule="auto"/>
              <w:ind w:left="57" w:right="57"/>
              <w:rPr>
                <w:sz w:val="22"/>
                <w:szCs w:val="22"/>
              </w:rPr>
            </w:pPr>
            <w:r>
              <w:rPr>
                <w:sz w:val="22"/>
                <w:szCs w:val="22"/>
              </w:rPr>
              <w:t>6</w:t>
            </w:r>
          </w:p>
        </w:tc>
        <w:tc>
          <w:tcPr>
            <w:tcW w:w="787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79AD49C3" wp14:textId="77777777">
            <w:pPr>
              <w:spacing w:before="60" w:after="60" w:line="240" w:lineRule="auto"/>
              <w:ind w:left="57" w:right="57"/>
              <w:rPr>
                <w:sz w:val="22"/>
                <w:szCs w:val="22"/>
              </w:rPr>
            </w:pPr>
            <w:r>
              <w:rPr>
                <w:sz w:val="22"/>
                <w:szCs w:val="22"/>
              </w:rPr>
              <w:t>To ensure that disadvantage is not a barrier to engaging fully with enrichment, student voice and student leadership opportunities.</w:t>
            </w:r>
          </w:p>
        </w:tc>
      </w:tr>
    </w:tbl>
    <w:p xmlns:wp14="http://schemas.microsoft.com/office/word/2010/wordml" w:rsidR="00CF1159" w:rsidRDefault="00D3457A" w14:paraId="05980769" wp14:textId="77777777">
      <w:pPr>
        <w:pStyle w:val="Heading2"/>
        <w:spacing w:before="600"/>
      </w:pPr>
      <w:r>
        <w:t xml:space="preserve">Intended outcomes </w:t>
      </w:r>
    </w:p>
    <w:p xmlns:wp14="http://schemas.microsoft.com/office/word/2010/wordml" w:rsidR="00CF1159" w:rsidRDefault="00D3457A" w14:paraId="355DA4C1" wp14:textId="77777777">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f"/>
        <w:tblW w:w="9486" w:type="dxa"/>
        <w:tblLayout w:type="fixed"/>
        <w:tblLook w:val="0400" w:firstRow="0" w:lastRow="0" w:firstColumn="0" w:lastColumn="0" w:noHBand="0" w:noVBand="1"/>
      </w:tblPr>
      <w:tblGrid>
        <w:gridCol w:w="4815"/>
        <w:gridCol w:w="4671"/>
      </w:tblGrid>
      <w:tr xmlns:wp14="http://schemas.microsoft.com/office/word/2010/wordml" w:rsidR="00CF1159" w:rsidTr="744635F6" w14:paraId="08C58F02" wp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6144AC0F" wp14:textId="77777777">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24086430" wp14:textId="77777777">
            <w:pPr>
              <w:pBdr>
                <w:top w:val="nil"/>
                <w:left w:val="nil"/>
                <w:bottom w:val="nil"/>
                <w:right w:val="nil"/>
                <w:between w:val="nil"/>
              </w:pBdr>
              <w:spacing w:before="60" w:after="60" w:line="240" w:lineRule="auto"/>
              <w:ind w:left="57" w:right="57"/>
              <w:rPr>
                <w:b/>
              </w:rPr>
            </w:pPr>
            <w:r>
              <w:rPr>
                <w:b/>
              </w:rPr>
              <w:t>Success criteria</w:t>
            </w:r>
          </w:p>
        </w:tc>
      </w:tr>
      <w:tr xmlns:wp14="http://schemas.microsoft.com/office/word/2010/wordml" w:rsidR="00CF1159" w:rsidTr="744635F6" w14:paraId="58D8157A" wp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5BD7C32" wp14:textId="77777777">
            <w:pPr>
              <w:pBdr>
                <w:top w:val="nil"/>
                <w:left w:val="nil"/>
                <w:bottom w:val="nil"/>
                <w:right w:val="nil"/>
                <w:between w:val="nil"/>
              </w:pBdr>
              <w:spacing w:before="60" w:after="60" w:line="240" w:lineRule="auto"/>
              <w:ind w:left="57" w:right="57"/>
            </w:pPr>
            <w:r>
              <w:rPr>
                <w:sz w:val="22"/>
                <w:szCs w:val="22"/>
              </w:rPr>
              <w:t>Disadvantaged students will make the same level of progress as their peers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534D9397" wp14:textId="77777777">
            <w:pPr>
              <w:pBdr>
                <w:top w:val="nil"/>
                <w:left w:val="nil"/>
                <w:bottom w:val="nil"/>
                <w:right w:val="nil"/>
                <w:between w:val="nil"/>
              </w:pBdr>
              <w:spacing w:before="60" w:after="60" w:line="240" w:lineRule="auto"/>
              <w:ind w:left="57" w:right="57"/>
              <w:rPr>
                <w:sz w:val="22"/>
                <w:szCs w:val="22"/>
              </w:rPr>
            </w:pPr>
            <w:r>
              <w:rPr>
                <w:sz w:val="22"/>
                <w:szCs w:val="22"/>
              </w:rPr>
              <w:t>Over 3 years disadvantaged outcomes will consistently improve leading to the gap in outcomes between disadvantaged students and their peers narrowing.</w:t>
            </w:r>
          </w:p>
        </w:tc>
      </w:tr>
      <w:tr xmlns:wp14="http://schemas.microsoft.com/office/word/2010/wordml" w:rsidR="00CF1159" w:rsidTr="744635F6" w14:paraId="1046A099" wp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61C90336" wp14:textId="77777777">
            <w:pPr>
              <w:pBdr>
                <w:top w:val="nil"/>
                <w:left w:val="nil"/>
                <w:bottom w:val="nil"/>
                <w:right w:val="nil"/>
                <w:between w:val="nil"/>
              </w:pBdr>
              <w:spacing w:before="60" w:after="60" w:line="240" w:lineRule="auto"/>
              <w:ind w:left="57" w:right="57"/>
              <w:rPr>
                <w:sz w:val="22"/>
                <w:szCs w:val="22"/>
              </w:rPr>
            </w:pPr>
            <w:r>
              <w:rPr>
                <w:sz w:val="22"/>
                <w:szCs w:val="22"/>
              </w:rPr>
              <w:t>Disadvantaged students will actively engage in enrichment and student leadership/ voice activities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453CB10" wp14:textId="77777777">
            <w:pPr>
              <w:pBdr>
                <w:top w:val="nil"/>
                <w:left w:val="nil"/>
                <w:bottom w:val="nil"/>
                <w:right w:val="nil"/>
                <w:between w:val="nil"/>
              </w:pBdr>
              <w:spacing w:before="60" w:after="60" w:line="240" w:lineRule="auto"/>
              <w:ind w:left="57" w:right="57"/>
              <w:rPr>
                <w:sz w:val="22"/>
                <w:szCs w:val="22"/>
              </w:rPr>
            </w:pPr>
            <w:r>
              <w:rPr>
                <w:sz w:val="22"/>
                <w:szCs w:val="22"/>
              </w:rPr>
              <w:t xml:space="preserve">The percentage of disadvantaged students taking part in enrichment and student voice/ leadership activities will match their peers. </w:t>
            </w:r>
          </w:p>
        </w:tc>
      </w:tr>
      <w:tr xmlns:wp14="http://schemas.microsoft.com/office/word/2010/wordml" w:rsidR="00CF1159" w:rsidTr="744635F6" w14:paraId="071BB765" wp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9724086" wp14:textId="77777777">
            <w:pPr>
              <w:pBdr>
                <w:top w:val="nil"/>
                <w:left w:val="nil"/>
                <w:bottom w:val="nil"/>
                <w:right w:val="nil"/>
                <w:between w:val="nil"/>
              </w:pBdr>
              <w:spacing w:before="60" w:after="60" w:line="240" w:lineRule="auto"/>
              <w:ind w:left="57" w:right="57"/>
              <w:rPr>
                <w:sz w:val="22"/>
                <w:szCs w:val="22"/>
              </w:rPr>
            </w:pPr>
            <w:r>
              <w:rPr>
                <w:sz w:val="22"/>
                <w:szCs w:val="22"/>
              </w:rPr>
              <w:t>Disadvantaged students will follow aspirational post 16 pathways and will not be ‘NEET’</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770577CD" wp14:textId="77777777">
            <w:pPr>
              <w:pBdr>
                <w:top w:val="nil"/>
                <w:left w:val="nil"/>
                <w:bottom w:val="nil"/>
                <w:right w:val="nil"/>
                <w:between w:val="nil"/>
              </w:pBdr>
              <w:spacing w:before="60" w:after="60" w:line="240" w:lineRule="auto"/>
              <w:ind w:left="57" w:right="57"/>
              <w:rPr>
                <w:sz w:val="22"/>
                <w:szCs w:val="22"/>
              </w:rPr>
            </w:pPr>
            <w:r>
              <w:rPr>
                <w:sz w:val="22"/>
                <w:szCs w:val="22"/>
              </w:rPr>
              <w:t xml:space="preserve">Progression data will show that disadvantaged students follow appropriately challenging pathways in education and training.  </w:t>
            </w:r>
          </w:p>
        </w:tc>
      </w:tr>
      <w:tr xmlns:wp14="http://schemas.microsoft.com/office/word/2010/wordml" w:rsidR="00CF1159" w:rsidTr="744635F6" w14:paraId="22E5BA24" wp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0B5B0A5" wp14:textId="77777777">
            <w:pPr>
              <w:pBdr>
                <w:top w:val="nil"/>
                <w:left w:val="nil"/>
                <w:bottom w:val="nil"/>
                <w:right w:val="nil"/>
                <w:between w:val="nil"/>
              </w:pBdr>
              <w:spacing w:before="60" w:after="60" w:line="240" w:lineRule="auto"/>
              <w:ind w:left="57" w:right="57"/>
              <w:rPr>
                <w:sz w:val="22"/>
                <w:szCs w:val="22"/>
              </w:rPr>
            </w:pPr>
            <w:r>
              <w:rPr>
                <w:sz w:val="22"/>
                <w:szCs w:val="22"/>
              </w:rPr>
              <w:t>Disadvantaged students will make accelerated progress in reading</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7E7F8B1F" wp14:textId="77777777">
            <w:pPr>
              <w:pBdr>
                <w:top w:val="nil"/>
                <w:left w:val="nil"/>
                <w:bottom w:val="nil"/>
                <w:right w:val="nil"/>
                <w:between w:val="nil"/>
              </w:pBdr>
              <w:spacing w:before="60" w:after="60" w:line="240" w:lineRule="auto"/>
              <w:ind w:left="57" w:right="57"/>
              <w:rPr>
                <w:sz w:val="22"/>
                <w:szCs w:val="22"/>
              </w:rPr>
            </w:pPr>
            <w:r>
              <w:rPr>
                <w:sz w:val="22"/>
                <w:szCs w:val="22"/>
              </w:rPr>
              <w:t xml:space="preserve">Data tracked using GL/ AR data will show improvement in reading ages in order to match non-disadvantaged students. </w:t>
            </w:r>
          </w:p>
        </w:tc>
      </w:tr>
      <w:tr xmlns:wp14="http://schemas.microsoft.com/office/word/2010/wordml" w:rsidR="00CF1159" w:rsidTr="744635F6" w14:paraId="36BCE115" wp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519830E9" wp14:textId="77777777">
            <w:pPr>
              <w:pBdr>
                <w:top w:val="nil"/>
                <w:left w:val="nil"/>
                <w:bottom w:val="nil"/>
                <w:right w:val="nil"/>
                <w:between w:val="nil"/>
              </w:pBdr>
              <w:spacing w:before="60" w:after="60" w:line="240" w:lineRule="auto"/>
              <w:ind w:left="57" w:right="57"/>
              <w:rPr>
                <w:sz w:val="22"/>
                <w:szCs w:val="22"/>
              </w:rPr>
            </w:pPr>
            <w:r>
              <w:rPr>
                <w:sz w:val="22"/>
                <w:szCs w:val="22"/>
              </w:rPr>
              <w:t>Disadvantaged students will show improved attendance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P="744635F6" w:rsidRDefault="00D3457A" w14:paraId="00503B3C" wp14:textId="3CE5D49F">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rPr>
                <w:sz w:val="22"/>
                <w:szCs w:val="22"/>
              </w:rPr>
            </w:pPr>
            <w:r w:rsidRPr="744635F6" w:rsidR="00D3457A">
              <w:rPr>
                <w:sz w:val="22"/>
                <w:szCs w:val="22"/>
              </w:rPr>
              <w:t xml:space="preserve">A trend of improved attendance for disadvantaged students </w:t>
            </w:r>
            <w:r w:rsidRPr="744635F6" w:rsidR="2CA586A8">
              <w:rPr>
                <w:sz w:val="22"/>
                <w:szCs w:val="22"/>
              </w:rPr>
              <w:t xml:space="preserve">will close gap between non </w:t>
            </w:r>
            <w:r w:rsidRPr="744635F6" w:rsidR="2CA586A8">
              <w:rPr>
                <w:sz w:val="22"/>
                <w:szCs w:val="22"/>
              </w:rPr>
              <w:t>disadvantaged</w:t>
            </w:r>
            <w:r w:rsidRPr="744635F6" w:rsidR="2CA586A8">
              <w:rPr>
                <w:sz w:val="22"/>
                <w:szCs w:val="22"/>
              </w:rPr>
              <w:t xml:space="preserve"> peers and ensure that attendance is higher than disadvantaged students nationally. </w:t>
            </w:r>
          </w:p>
        </w:tc>
      </w:tr>
    </w:tbl>
    <w:p xmlns:wp14="http://schemas.microsoft.com/office/word/2010/wordml" w:rsidR="00CF1159" w:rsidRDefault="00CF1159" w14:paraId="5A39BBE3" wp14:textId="77777777">
      <w:pPr>
        <w:pStyle w:val="Heading2"/>
      </w:pPr>
    </w:p>
    <w:p xmlns:wp14="http://schemas.microsoft.com/office/word/2010/wordml" w:rsidR="00CF1159" w:rsidRDefault="00D3457A" w14:paraId="2CD7226B" wp14:textId="77777777">
      <w:pPr>
        <w:pStyle w:val="Heading3"/>
      </w:pPr>
      <w:r w:rsidR="00D3457A">
        <w:rPr/>
        <w:t>Teaching (for example, CPD, recruitment and retention)</w:t>
      </w:r>
    </w:p>
    <w:p xmlns:wp14="http://schemas.microsoft.com/office/word/2010/wordml" w:rsidR="00CF1159" w:rsidP="5F63B1FA" w:rsidRDefault="00CF1159" w14:paraId="41C8F396" wp14:textId="33A9173E">
      <w:pPr>
        <w:pStyle w:val="Normal"/>
        <w:rPr>
          <w:rFonts w:ascii="Arial" w:hAnsi="Arial" w:eastAsia="Arial" w:cs="Arial"/>
          <w:noProof w:val="0"/>
          <w:sz w:val="24"/>
          <w:szCs w:val="24"/>
          <w:lang w:val="en-GB"/>
        </w:rPr>
      </w:pPr>
      <w:r w:rsidRPr="5F63B1FA" w:rsidR="14BF969C">
        <w:rPr>
          <w:rFonts w:ascii="Arial" w:hAnsi="Arial" w:eastAsia="Arial" w:cs="Arial"/>
          <w:noProof w:val="0"/>
          <w:sz w:val="24"/>
          <w:szCs w:val="24"/>
          <w:lang w:val="en-GB"/>
        </w:rPr>
        <w:t>Budgeted cost: £ 3</w:t>
      </w:r>
      <w:r w:rsidRPr="5F63B1FA" w:rsidR="1593A8E2">
        <w:rPr>
          <w:rFonts w:ascii="Arial" w:hAnsi="Arial" w:eastAsia="Arial" w:cs="Arial"/>
          <w:noProof w:val="0"/>
          <w:sz w:val="24"/>
          <w:szCs w:val="24"/>
          <w:lang w:val="en-GB"/>
        </w:rPr>
        <w:t>1766</w:t>
      </w:r>
    </w:p>
    <w:tbl>
      <w:tblPr>
        <w:tblW w:w="9292" w:type="dxa"/>
        <w:tblLayout w:type="fixed"/>
        <w:tblLook w:val="0400" w:firstRow="0" w:lastRow="0" w:firstColumn="0" w:lastColumn="0" w:noHBand="0" w:noVBand="1"/>
      </w:tblPr>
      <w:tblGrid>
        <w:gridCol w:w="1879"/>
        <w:gridCol w:w="5595"/>
        <w:gridCol w:w="1818"/>
      </w:tblGrid>
      <w:tr xmlns:wp14="http://schemas.microsoft.com/office/word/2010/wordml" w:rsidR="00CF1159" w:rsidTr="744635F6" w14:paraId="553D6495"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18283460" wp14:textId="77777777">
            <w:pPr>
              <w:pBdr>
                <w:top w:val="nil"/>
                <w:left w:val="nil"/>
                <w:bottom w:val="nil"/>
                <w:right w:val="nil"/>
                <w:between w:val="nil"/>
              </w:pBdr>
              <w:spacing w:before="60" w:after="60" w:line="240" w:lineRule="auto"/>
              <w:ind w:left="57" w:right="57"/>
              <w:rPr>
                <w:b/>
              </w:rPr>
            </w:pPr>
            <w:r>
              <w:rPr>
                <w:b/>
              </w:rPr>
              <w:t>Activity</w:t>
            </w:r>
          </w:p>
        </w:tc>
        <w:tc>
          <w:tcPr>
            <w:tcW w:w="5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7392A3BF" wp14:textId="77777777">
            <w:pPr>
              <w:pBdr>
                <w:top w:val="nil"/>
                <w:left w:val="nil"/>
                <w:bottom w:val="nil"/>
                <w:right w:val="nil"/>
                <w:between w:val="nil"/>
              </w:pBdr>
              <w:spacing w:before="60" w:after="60" w:line="240" w:lineRule="auto"/>
              <w:ind w:left="57" w:right="57"/>
              <w:rPr>
                <w:b/>
              </w:rPr>
            </w:pPr>
            <w:r>
              <w:rPr>
                <w:b/>
              </w:rPr>
              <w:t>Evidence that supports this approach</w:t>
            </w:r>
          </w:p>
        </w:tc>
        <w:tc>
          <w:tcPr>
            <w:tcW w:w="1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29973AE3" wp14:textId="77777777">
            <w:pPr>
              <w:pBdr>
                <w:top w:val="nil"/>
                <w:left w:val="nil"/>
                <w:bottom w:val="nil"/>
                <w:right w:val="nil"/>
                <w:between w:val="nil"/>
              </w:pBdr>
              <w:spacing w:before="60" w:after="60" w:line="240" w:lineRule="auto"/>
              <w:ind w:left="57" w:right="57"/>
              <w:rPr>
                <w:b/>
              </w:rPr>
            </w:pPr>
            <w:r>
              <w:rPr>
                <w:b/>
              </w:rPr>
              <w:t>Challenge number(s) addressed</w:t>
            </w:r>
          </w:p>
        </w:tc>
      </w:tr>
      <w:tr xmlns:wp14="http://schemas.microsoft.com/office/word/2010/wordml" w:rsidR="00CF1159" w:rsidTr="744635F6" w14:paraId="23032131"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30CE9923" wp14:textId="5A95113A">
            <w:pPr>
              <w:spacing w:before="60" w:after="60" w:line="240" w:lineRule="auto"/>
              <w:ind w:left="57" w:right="57"/>
              <w:rPr>
                <w:sz w:val="22"/>
                <w:szCs w:val="22"/>
              </w:rPr>
            </w:pPr>
            <w:r w:rsidRPr="744635F6" w:rsidR="00D3457A">
              <w:rPr>
                <w:sz w:val="22"/>
                <w:szCs w:val="22"/>
              </w:rPr>
              <w:t xml:space="preserve">Development of approaches to </w:t>
            </w:r>
            <w:r w:rsidRPr="744635F6" w:rsidR="7001407F">
              <w:rPr>
                <w:sz w:val="22"/>
                <w:szCs w:val="22"/>
              </w:rPr>
              <w:t>ensure cognitively active students</w:t>
            </w:r>
          </w:p>
        </w:tc>
        <w:tc>
          <w:tcPr>
            <w:tcW w:w="5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0987E6AB" wp14:textId="77777777">
            <w:pPr>
              <w:spacing w:before="60" w:after="60" w:line="240" w:lineRule="auto"/>
              <w:ind w:left="57" w:right="57"/>
              <w:rPr>
                <w:sz w:val="20"/>
                <w:szCs w:val="20"/>
              </w:rPr>
            </w:pPr>
            <w:hyperlink r:id="rId8">
              <w:r>
                <w:rPr>
                  <w:color w:val="0000FF"/>
                  <w:sz w:val="20"/>
                  <w:szCs w:val="20"/>
                  <w:u w:val="single"/>
                </w:rPr>
                <w:t>EEF Blog: Learning recovery and the role of diagnostic… | EEF (educationendowmentfoundation.org.uk)</w:t>
              </w:r>
            </w:hyperlink>
          </w:p>
          <w:p w:rsidR="00CF1159" w:rsidRDefault="00CF1159" w14:paraId="72A3D3EC" wp14:textId="77777777">
            <w:pPr>
              <w:spacing w:before="60" w:after="60" w:line="240" w:lineRule="auto"/>
              <w:ind w:left="57" w:right="57"/>
              <w:rPr>
                <w:sz w:val="20"/>
                <w:szCs w:val="20"/>
              </w:rPr>
            </w:pPr>
          </w:p>
          <w:p w:rsidR="00CF1159" w:rsidRDefault="00D3457A" w14:paraId="22510010" wp14:textId="77777777">
            <w:pPr>
              <w:spacing w:before="60" w:after="60" w:line="240" w:lineRule="auto"/>
              <w:ind w:left="57" w:right="57"/>
              <w:rPr>
                <w:sz w:val="20"/>
                <w:szCs w:val="20"/>
              </w:rPr>
            </w:pPr>
            <w:hyperlink r:id="rId9">
              <w:r>
                <w:rPr>
                  <w:color w:val="0000FF"/>
                  <w:sz w:val="20"/>
                  <w:szCs w:val="20"/>
                  <w:u w:val="single"/>
                </w:rPr>
                <w:t>https://educationendowmentfoundation.org.uk/education-evidence/teaching-learning-toolkit/feedback</w:t>
              </w:r>
            </w:hyperlink>
          </w:p>
          <w:p w:rsidR="00CF1159" w:rsidRDefault="00CF1159" w14:paraId="0D0B940D" wp14:textId="77777777">
            <w:pPr>
              <w:spacing w:before="60" w:after="60" w:line="240" w:lineRule="auto"/>
              <w:ind w:left="57" w:right="57"/>
              <w:rPr>
                <w:sz w:val="20"/>
                <w:szCs w:val="20"/>
              </w:rPr>
            </w:pPr>
          </w:p>
          <w:p w:rsidR="00CF1159" w:rsidRDefault="00D3457A" w14:paraId="17A16E15" wp14:textId="77777777">
            <w:pPr>
              <w:spacing w:before="60" w:after="60" w:line="240" w:lineRule="auto"/>
              <w:ind w:left="57" w:right="57"/>
              <w:rPr>
                <w:sz w:val="20"/>
                <w:szCs w:val="20"/>
              </w:rPr>
            </w:pPr>
            <w:hyperlink r:id="rId10">
              <w:r>
                <w:rPr>
                  <w:color w:val="0000FF"/>
                  <w:sz w:val="20"/>
                  <w:szCs w:val="20"/>
                  <w:u w:val="single"/>
                </w:rPr>
                <w:t>https://educationendowmentfoundation.org.uk/education-evidence/guidance-reports/feedback</w:t>
              </w:r>
            </w:hyperlink>
          </w:p>
          <w:p w:rsidR="00CF1159" w:rsidRDefault="00CF1159" w14:paraId="0E27B00A" wp14:textId="77777777">
            <w:pPr>
              <w:spacing w:before="60" w:after="60" w:line="240" w:lineRule="auto"/>
              <w:ind w:left="57" w:right="57"/>
              <w:rPr>
                <w:sz w:val="20"/>
                <w:szCs w:val="20"/>
              </w:rPr>
            </w:pPr>
          </w:p>
        </w:tc>
        <w:tc>
          <w:tcPr>
            <w:tcW w:w="1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24A0BDC" wp14:textId="77777777">
            <w:pPr>
              <w:pBdr>
                <w:top w:val="nil"/>
                <w:left w:val="nil"/>
                <w:bottom w:val="nil"/>
                <w:right w:val="nil"/>
                <w:between w:val="nil"/>
              </w:pBdr>
              <w:spacing w:before="60" w:after="60" w:line="240" w:lineRule="auto"/>
              <w:ind w:left="57" w:right="57"/>
              <w:rPr>
                <w:sz w:val="22"/>
                <w:szCs w:val="22"/>
              </w:rPr>
            </w:pPr>
            <w:r>
              <w:rPr>
                <w:sz w:val="22"/>
                <w:szCs w:val="22"/>
              </w:rPr>
              <w:t>1, 4</w:t>
            </w:r>
          </w:p>
        </w:tc>
      </w:tr>
      <w:tr xmlns:wp14="http://schemas.microsoft.com/office/word/2010/wordml" w:rsidR="00CF1159" w:rsidTr="744635F6" w14:paraId="48732E59"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02528469" wp14:textId="77777777">
            <w:pPr>
              <w:pBdr>
                <w:top w:val="nil"/>
                <w:left w:val="nil"/>
                <w:bottom w:val="nil"/>
                <w:right w:val="nil"/>
                <w:between w:val="nil"/>
              </w:pBdr>
              <w:spacing w:before="60" w:after="60" w:line="240" w:lineRule="auto"/>
              <w:ind w:left="57" w:right="57"/>
              <w:rPr>
                <w:sz w:val="22"/>
                <w:szCs w:val="22"/>
              </w:rPr>
            </w:pPr>
            <w:r>
              <w:rPr>
                <w:sz w:val="22"/>
                <w:szCs w:val="22"/>
              </w:rPr>
              <w:t>Increased time for mental health champion</w:t>
            </w:r>
          </w:p>
          <w:p w:rsidR="00CF1159" w:rsidRDefault="00CF1159" w14:paraId="4B94D5A5" wp14:textId="77777777">
            <w:pPr>
              <w:pBdr>
                <w:top w:val="nil"/>
                <w:left w:val="nil"/>
                <w:bottom w:val="nil"/>
                <w:right w:val="nil"/>
                <w:between w:val="nil"/>
              </w:pBdr>
              <w:spacing w:before="60" w:after="60" w:line="240" w:lineRule="auto"/>
              <w:ind w:left="57" w:right="57"/>
              <w:rPr>
                <w:sz w:val="22"/>
                <w:szCs w:val="22"/>
              </w:rPr>
            </w:pPr>
          </w:p>
        </w:tc>
        <w:tc>
          <w:tcPr>
            <w:tcW w:w="5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0485A03B" wp14:textId="77777777">
            <w:pPr>
              <w:pBdr>
                <w:top w:val="nil"/>
                <w:left w:val="nil"/>
                <w:bottom w:val="nil"/>
                <w:right w:val="nil"/>
                <w:between w:val="nil"/>
              </w:pBdr>
              <w:spacing w:before="60" w:after="60" w:line="240" w:lineRule="auto"/>
              <w:ind w:left="57" w:right="57"/>
              <w:rPr>
                <w:sz w:val="22"/>
                <w:szCs w:val="22"/>
              </w:rPr>
            </w:pPr>
            <w:hyperlink r:id="rId11">
              <w:r>
                <w:rPr>
                  <w:color w:val="0000FF"/>
                  <w:sz w:val="22"/>
                  <w:szCs w:val="22"/>
                  <w:u w:val="single"/>
                </w:rPr>
                <w:t>https://educationendowmentfoundation.org.uk/education-evidence/teaching-learning-toolkit/social-and-emotional-learning</w:t>
              </w:r>
            </w:hyperlink>
          </w:p>
          <w:p w:rsidR="00CF1159" w:rsidRDefault="00CF1159" w14:paraId="3DEEC669" wp14:textId="77777777">
            <w:pPr>
              <w:pBdr>
                <w:top w:val="nil"/>
                <w:left w:val="nil"/>
                <w:bottom w:val="nil"/>
                <w:right w:val="nil"/>
                <w:between w:val="nil"/>
              </w:pBdr>
              <w:spacing w:before="60" w:after="60" w:line="240" w:lineRule="auto"/>
              <w:ind w:left="57" w:right="57"/>
              <w:rPr>
                <w:sz w:val="22"/>
                <w:szCs w:val="22"/>
              </w:rPr>
            </w:pPr>
          </w:p>
        </w:tc>
        <w:tc>
          <w:tcPr>
            <w:tcW w:w="1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25503E34" wp14:textId="77777777">
            <w:pPr>
              <w:pBdr>
                <w:top w:val="nil"/>
                <w:left w:val="nil"/>
                <w:bottom w:val="nil"/>
                <w:right w:val="nil"/>
                <w:between w:val="nil"/>
              </w:pBdr>
              <w:spacing w:before="60" w:after="60" w:line="240" w:lineRule="auto"/>
              <w:ind w:left="57" w:right="57"/>
              <w:rPr>
                <w:sz w:val="22"/>
                <w:szCs w:val="22"/>
              </w:rPr>
            </w:pPr>
            <w:r>
              <w:rPr>
                <w:sz w:val="22"/>
                <w:szCs w:val="22"/>
              </w:rPr>
              <w:t>1, 2</w:t>
            </w:r>
          </w:p>
        </w:tc>
      </w:tr>
      <w:tr xmlns:wp14="http://schemas.microsoft.com/office/word/2010/wordml" w:rsidR="00CF1159" w:rsidTr="744635F6" w14:paraId="582C5EBF"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27AC25AD" wp14:textId="77777777">
            <w:pPr>
              <w:pBdr>
                <w:top w:val="nil"/>
                <w:left w:val="nil"/>
                <w:bottom w:val="nil"/>
                <w:right w:val="nil"/>
                <w:between w:val="nil"/>
              </w:pBdr>
              <w:spacing w:before="60" w:after="60" w:line="240" w:lineRule="auto"/>
              <w:ind w:left="57" w:right="57"/>
              <w:rPr>
                <w:sz w:val="22"/>
                <w:szCs w:val="22"/>
              </w:rPr>
            </w:pPr>
            <w:bookmarkStart w:name="_heading=h.1fob9te" w:colFirst="0" w:colLast="0" w:id="1"/>
            <w:bookmarkEnd w:id="1"/>
            <w:r>
              <w:rPr>
                <w:sz w:val="22"/>
                <w:szCs w:val="22"/>
              </w:rPr>
              <w:t xml:space="preserve">Provide increased capacity within the pastoral and progress/ inclusion team. </w:t>
            </w:r>
          </w:p>
        </w:tc>
        <w:tc>
          <w:tcPr>
            <w:tcW w:w="55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CF1159" w14:paraId="45FB0818" wp14:textId="77777777">
            <w:pPr>
              <w:spacing w:before="60" w:after="60" w:line="240" w:lineRule="auto"/>
              <w:ind w:left="57" w:right="57"/>
              <w:rPr>
                <w:color w:val="0000FF"/>
                <w:sz w:val="20"/>
                <w:szCs w:val="20"/>
                <w:u w:val="single"/>
              </w:rPr>
            </w:pPr>
          </w:p>
          <w:p w:rsidR="00CF1159" w:rsidRDefault="00D3457A" w14:paraId="69924EA4" wp14:textId="77777777">
            <w:pPr>
              <w:spacing w:before="60" w:after="60" w:line="240" w:lineRule="auto"/>
              <w:ind w:left="57" w:right="57"/>
              <w:rPr>
                <w:color w:val="0000FF"/>
                <w:sz w:val="20"/>
                <w:szCs w:val="20"/>
                <w:u w:val="single"/>
              </w:rPr>
            </w:pPr>
            <w:r>
              <w:rPr>
                <w:color w:val="0000FF"/>
                <w:sz w:val="20"/>
                <w:szCs w:val="20"/>
                <w:u w:val="single"/>
              </w:rPr>
              <w:t>https://educationendowmentfoundation.org.uk/education-evidence/teaching-learning-toolkit/teaching-assistant-interventions</w:t>
            </w:r>
          </w:p>
        </w:tc>
        <w:tc>
          <w:tcPr>
            <w:tcW w:w="18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CF1159" w14:paraId="53128261" wp14:textId="77777777">
            <w:pPr>
              <w:pBdr>
                <w:top w:val="nil"/>
                <w:left w:val="nil"/>
                <w:bottom w:val="nil"/>
                <w:right w:val="nil"/>
                <w:between w:val="nil"/>
              </w:pBdr>
              <w:spacing w:before="60" w:after="60" w:line="240" w:lineRule="auto"/>
              <w:ind w:left="57" w:right="57"/>
              <w:rPr>
                <w:sz w:val="22"/>
                <w:szCs w:val="22"/>
              </w:rPr>
            </w:pPr>
          </w:p>
        </w:tc>
      </w:tr>
    </w:tbl>
    <w:p xmlns:wp14="http://schemas.microsoft.com/office/word/2010/wordml" w:rsidR="00CF1159" w:rsidRDefault="00CF1159" w14:paraId="62486C05" wp14:textId="77777777">
      <w:pPr>
        <w:rPr>
          <w:b/>
          <w:color w:val="104F75"/>
          <w:sz w:val="28"/>
          <w:szCs w:val="28"/>
        </w:rPr>
      </w:pPr>
    </w:p>
    <w:p xmlns:wp14="http://schemas.microsoft.com/office/word/2010/wordml" w:rsidR="00CF1159" w:rsidRDefault="00D3457A" w14:paraId="0F0C4D03" wp14:textId="77777777">
      <w:r w:rsidRPr="744635F6" w:rsidR="00D3457A">
        <w:rPr>
          <w:b w:val="1"/>
          <w:bCs w:val="1"/>
          <w:color w:val="104F75"/>
          <w:sz w:val="28"/>
          <w:szCs w:val="28"/>
        </w:rPr>
        <w:t xml:space="preserve">Targeted academic support (for example, tutoring, one-to-one support structured interventions) </w:t>
      </w:r>
    </w:p>
    <w:p w:rsidR="2DBA2491" w:rsidP="5F63B1FA" w:rsidRDefault="2DBA2491" w14:paraId="44C2D27C" w14:textId="65D2000B">
      <w:pPr>
        <w:pStyle w:val="Normal"/>
        <w:rPr>
          <w:rFonts w:ascii="Arial" w:hAnsi="Arial" w:eastAsia="Arial" w:cs="Arial"/>
          <w:noProof w:val="0"/>
          <w:sz w:val="28"/>
          <w:szCs w:val="28"/>
          <w:lang w:val="en-GB"/>
        </w:rPr>
      </w:pPr>
      <w:r w:rsidRPr="5F63B1FA" w:rsidR="2DBA2491">
        <w:rPr>
          <w:rFonts w:ascii="Arial" w:hAnsi="Arial" w:eastAsia="Arial" w:cs="Arial"/>
          <w:noProof w:val="0"/>
          <w:sz w:val="28"/>
          <w:szCs w:val="28"/>
          <w:lang w:val="en-GB"/>
        </w:rPr>
        <w:t xml:space="preserve">Budgeted cost: £ </w:t>
      </w:r>
      <w:r w:rsidRPr="5F63B1FA" w:rsidR="5C85C63D">
        <w:rPr>
          <w:rFonts w:ascii="Arial" w:hAnsi="Arial" w:eastAsia="Arial" w:cs="Arial"/>
          <w:noProof w:val="0"/>
          <w:sz w:val="28"/>
          <w:szCs w:val="28"/>
          <w:lang w:val="en-GB"/>
        </w:rPr>
        <w:t>45</w:t>
      </w:r>
      <w:r w:rsidRPr="5F63B1FA" w:rsidR="2DBA2491">
        <w:rPr>
          <w:rFonts w:ascii="Arial" w:hAnsi="Arial" w:eastAsia="Arial" w:cs="Arial"/>
          <w:noProof w:val="0"/>
          <w:sz w:val="28"/>
          <w:szCs w:val="28"/>
          <w:lang w:val="en-GB"/>
        </w:rPr>
        <w:t>290</w:t>
      </w:r>
    </w:p>
    <w:tbl>
      <w:tblPr>
        <w:tblW w:w="9232" w:type="dxa"/>
        <w:tblLayout w:type="fixed"/>
        <w:tblLook w:val="0400" w:firstRow="0" w:lastRow="0" w:firstColumn="0" w:lastColumn="0" w:noHBand="0" w:noVBand="1"/>
      </w:tblPr>
      <w:tblGrid>
        <w:gridCol w:w="1879"/>
        <w:gridCol w:w="5550"/>
        <w:gridCol w:w="1803"/>
      </w:tblGrid>
      <w:tr xmlns:wp14="http://schemas.microsoft.com/office/word/2010/wordml" w:rsidR="00CF1159" w:rsidTr="744635F6" w14:paraId="32ED91C9" wp14:textId="77777777">
        <w:trPr>
          <w:trHeight w:val="69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529AEE40" wp14:textId="77777777">
            <w:pPr>
              <w:pBdr>
                <w:top w:val="nil"/>
                <w:left w:val="nil"/>
                <w:bottom w:val="nil"/>
                <w:right w:val="nil"/>
                <w:between w:val="nil"/>
              </w:pBdr>
              <w:spacing w:before="60" w:after="60" w:line="240" w:lineRule="auto"/>
              <w:ind w:left="57" w:right="57"/>
              <w:rPr>
                <w:b/>
              </w:rPr>
            </w:pPr>
            <w:r>
              <w:rPr>
                <w:b/>
              </w:rPr>
              <w:t>Activity</w:t>
            </w:r>
          </w:p>
        </w:tc>
        <w:tc>
          <w:tcPr>
            <w:tcW w:w="5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21C380EA" wp14:textId="77777777">
            <w:pPr>
              <w:pBdr>
                <w:top w:val="nil"/>
                <w:left w:val="nil"/>
                <w:bottom w:val="nil"/>
                <w:right w:val="nil"/>
                <w:between w:val="nil"/>
              </w:pBdr>
              <w:spacing w:before="60" w:after="60" w:line="240" w:lineRule="auto"/>
              <w:ind w:left="57" w:right="57"/>
              <w:rPr>
                <w:b/>
              </w:rPr>
            </w:pPr>
            <w:r>
              <w:rPr>
                <w:b/>
              </w:rPr>
              <w:t>Evidence that supports this approach</w:t>
            </w:r>
          </w:p>
        </w:tc>
        <w:tc>
          <w:tcPr>
            <w:tcW w:w="1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3A925563" wp14:textId="77777777">
            <w:pPr>
              <w:pBdr>
                <w:top w:val="nil"/>
                <w:left w:val="nil"/>
                <w:bottom w:val="nil"/>
                <w:right w:val="nil"/>
                <w:between w:val="nil"/>
              </w:pBdr>
              <w:spacing w:before="60" w:after="60" w:line="240" w:lineRule="auto"/>
              <w:ind w:left="57" w:right="57"/>
              <w:rPr>
                <w:b/>
              </w:rPr>
            </w:pPr>
            <w:r>
              <w:rPr>
                <w:b/>
              </w:rPr>
              <w:t>Challenge number(s) addressed</w:t>
            </w:r>
          </w:p>
        </w:tc>
      </w:tr>
      <w:tr xmlns:wp14="http://schemas.microsoft.com/office/word/2010/wordml" w:rsidR="00CF1159" w:rsidTr="744635F6" w14:paraId="1A5573EE"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2D3DD8BC" wp14:textId="77777777">
            <w:pPr>
              <w:pBdr>
                <w:top w:val="nil"/>
                <w:left w:val="nil"/>
                <w:bottom w:val="nil"/>
                <w:right w:val="nil"/>
                <w:between w:val="nil"/>
              </w:pBdr>
              <w:spacing w:before="60" w:after="60" w:line="240" w:lineRule="auto"/>
              <w:ind w:left="57" w:right="57"/>
              <w:rPr>
                <w:sz w:val="22"/>
                <w:szCs w:val="22"/>
              </w:rPr>
            </w:pPr>
            <w:r>
              <w:rPr>
                <w:sz w:val="22"/>
                <w:szCs w:val="22"/>
              </w:rPr>
              <w:t xml:space="preserve">Provide increased LSA provision for disadvantaged SEND students focusing on social and emotional support (Literacy Group Y8) </w:t>
            </w:r>
          </w:p>
        </w:tc>
        <w:tc>
          <w:tcPr>
            <w:tcW w:w="5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235B57E5" wp14:textId="77777777">
            <w:pPr>
              <w:pBdr>
                <w:top w:val="nil"/>
                <w:left w:val="nil"/>
                <w:bottom w:val="nil"/>
                <w:right w:val="nil"/>
                <w:between w:val="nil"/>
              </w:pBdr>
              <w:spacing w:before="60" w:after="60" w:line="240" w:lineRule="auto"/>
              <w:ind w:left="57" w:right="57"/>
              <w:rPr>
                <w:color w:val="0000FF"/>
                <w:sz w:val="20"/>
                <w:szCs w:val="20"/>
                <w:u w:val="single"/>
              </w:rPr>
            </w:pPr>
            <w:hyperlink r:id="rId12">
              <w:r>
                <w:rPr>
                  <w:color w:val="0000FF"/>
                  <w:sz w:val="20"/>
                  <w:szCs w:val="20"/>
                  <w:u w:val="single"/>
                </w:rPr>
                <w:t>Small group tuition | EEF (educationendowmentfoundation.org.uk)</w:t>
              </w:r>
            </w:hyperlink>
          </w:p>
          <w:p w:rsidR="00CF1159" w:rsidRDefault="00CF1159" w14:paraId="4B99056E" wp14:textId="77777777">
            <w:pPr>
              <w:pBdr>
                <w:top w:val="nil"/>
                <w:left w:val="nil"/>
                <w:bottom w:val="nil"/>
                <w:right w:val="nil"/>
                <w:between w:val="nil"/>
              </w:pBdr>
              <w:spacing w:before="60" w:after="60" w:line="240" w:lineRule="auto"/>
              <w:ind w:left="57" w:right="57"/>
              <w:rPr>
                <w:color w:val="0000FF"/>
                <w:sz w:val="20"/>
                <w:szCs w:val="20"/>
                <w:u w:val="single"/>
              </w:rPr>
            </w:pPr>
          </w:p>
          <w:p w:rsidR="00CF1159" w:rsidRDefault="00D3457A" w14:paraId="41B35CEF" wp14:textId="77777777">
            <w:pPr>
              <w:pBdr>
                <w:top w:val="nil"/>
                <w:left w:val="nil"/>
                <w:bottom w:val="nil"/>
                <w:right w:val="nil"/>
                <w:between w:val="nil"/>
              </w:pBdr>
              <w:spacing w:before="60" w:after="60" w:line="240" w:lineRule="auto"/>
              <w:ind w:left="57" w:right="57"/>
              <w:rPr>
                <w:color w:val="0000FF"/>
                <w:sz w:val="20"/>
                <w:szCs w:val="20"/>
                <w:u w:val="single"/>
              </w:rPr>
            </w:pPr>
            <w:hyperlink r:id="rId13">
              <w:r>
                <w:rPr>
                  <w:color w:val="1155CC"/>
                  <w:sz w:val="20"/>
                  <w:szCs w:val="20"/>
                  <w:u w:val="single"/>
                </w:rPr>
                <w:t>https://educationendowmentfoundation.org.uk/education-evidence/guidance-reports/teaching-assistants</w:t>
              </w:r>
            </w:hyperlink>
          </w:p>
          <w:p w:rsidR="00CF1159" w:rsidRDefault="00CF1159" w14:paraId="1299C43A" wp14:textId="77777777">
            <w:pPr>
              <w:pBdr>
                <w:top w:val="nil"/>
                <w:left w:val="nil"/>
                <w:bottom w:val="nil"/>
                <w:right w:val="nil"/>
                <w:between w:val="nil"/>
              </w:pBdr>
              <w:spacing w:before="60" w:after="60" w:line="240" w:lineRule="auto"/>
              <w:ind w:left="57" w:right="57"/>
              <w:rPr>
                <w:color w:val="0000FF"/>
                <w:sz w:val="20"/>
                <w:szCs w:val="20"/>
                <w:u w:val="single"/>
              </w:rPr>
            </w:pPr>
          </w:p>
          <w:p w:rsidR="00CF1159" w:rsidRDefault="00D3457A" w14:paraId="67FFBDDD" wp14:textId="77777777">
            <w:pPr>
              <w:pBdr>
                <w:top w:val="nil"/>
                <w:left w:val="nil"/>
                <w:bottom w:val="nil"/>
                <w:right w:val="nil"/>
                <w:between w:val="nil"/>
              </w:pBdr>
              <w:spacing w:before="60" w:after="60" w:line="240" w:lineRule="auto"/>
              <w:ind w:left="57" w:right="57"/>
              <w:rPr>
                <w:color w:val="0000FF"/>
                <w:sz w:val="20"/>
                <w:szCs w:val="20"/>
                <w:u w:val="single"/>
              </w:rPr>
            </w:pPr>
            <w:r>
              <w:rPr>
                <w:color w:val="0000FF"/>
                <w:sz w:val="20"/>
                <w:szCs w:val="20"/>
                <w:u w:val="single"/>
              </w:rPr>
              <w:t>https://educationendowmentfoundation.org.uk/education-evidence/teaching-learning-toolkit/teaching-assistant-interventions</w:t>
            </w:r>
          </w:p>
        </w:tc>
        <w:tc>
          <w:tcPr>
            <w:tcW w:w="1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0A943808" wp14:textId="77777777">
            <w:pPr>
              <w:pBdr>
                <w:top w:val="nil"/>
                <w:left w:val="nil"/>
                <w:bottom w:val="nil"/>
                <w:right w:val="nil"/>
                <w:between w:val="nil"/>
              </w:pBdr>
              <w:spacing w:before="60" w:after="60" w:line="240" w:lineRule="auto"/>
              <w:ind w:left="57" w:right="57"/>
              <w:rPr>
                <w:sz w:val="22"/>
                <w:szCs w:val="22"/>
              </w:rPr>
            </w:pPr>
            <w:r>
              <w:rPr>
                <w:sz w:val="22"/>
                <w:szCs w:val="22"/>
              </w:rPr>
              <w:t>1, 2, 4</w:t>
            </w:r>
          </w:p>
        </w:tc>
      </w:tr>
      <w:tr xmlns:wp14="http://schemas.microsoft.com/office/word/2010/wordml" w:rsidR="00CF1159" w:rsidTr="744635F6" w14:paraId="5CABAB7B"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P="744635F6" w:rsidRDefault="00D3457A" w14:paraId="69BCC242" wp14:textId="4E4C7147">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rPr>
                <w:sz w:val="22"/>
                <w:szCs w:val="22"/>
              </w:rPr>
            </w:pPr>
            <w:r w:rsidRPr="744635F6" w:rsidR="00D3457A">
              <w:rPr>
                <w:sz w:val="22"/>
                <w:szCs w:val="22"/>
              </w:rPr>
              <w:t>Additional 1-1 support or disadvantaged students</w:t>
            </w:r>
          </w:p>
        </w:tc>
        <w:tc>
          <w:tcPr>
            <w:tcW w:w="5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199B2A29" wp14:textId="77777777">
            <w:pPr>
              <w:pBdr>
                <w:top w:val="nil"/>
                <w:left w:val="nil"/>
                <w:bottom w:val="nil"/>
                <w:right w:val="nil"/>
                <w:between w:val="nil"/>
              </w:pBdr>
              <w:spacing w:before="60" w:after="60" w:line="240" w:lineRule="auto"/>
              <w:ind w:left="57" w:right="57"/>
              <w:rPr>
                <w:color w:val="0000FF"/>
                <w:sz w:val="20"/>
                <w:szCs w:val="20"/>
                <w:u w:val="single"/>
              </w:rPr>
            </w:pPr>
            <w:hyperlink r:id="rId14">
              <w:r>
                <w:rPr>
                  <w:color w:val="0000FF"/>
                  <w:sz w:val="20"/>
                  <w:szCs w:val="20"/>
                  <w:u w:val="single"/>
                </w:rPr>
                <w:t>https://educationendowmentfoundation.org.uk/education-evidence/guidance-reports/teaching-assistants</w:t>
              </w:r>
            </w:hyperlink>
          </w:p>
          <w:p w:rsidR="00CF1159" w:rsidRDefault="00D3457A" w14:paraId="17E2FC41" wp14:textId="77777777">
            <w:pPr>
              <w:pBdr>
                <w:top w:val="nil"/>
                <w:left w:val="nil"/>
                <w:bottom w:val="nil"/>
                <w:right w:val="nil"/>
                <w:between w:val="nil"/>
              </w:pBdr>
              <w:spacing w:before="60" w:after="60" w:line="240" w:lineRule="auto"/>
              <w:ind w:left="57" w:right="57"/>
              <w:rPr>
                <w:color w:val="0000FF"/>
                <w:sz w:val="20"/>
                <w:szCs w:val="20"/>
                <w:u w:val="single"/>
              </w:rPr>
            </w:pPr>
            <w:r>
              <w:rPr>
                <w:color w:val="0000FF"/>
                <w:sz w:val="20"/>
                <w:szCs w:val="20"/>
                <w:u w:val="single"/>
              </w:rPr>
              <w:t>https://educationendowmentfoundation.org.uk/education-evidence/guidance-reports/send</w:t>
            </w:r>
          </w:p>
        </w:tc>
        <w:tc>
          <w:tcPr>
            <w:tcW w:w="1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0D99233C" wp14:textId="77777777">
            <w:pPr>
              <w:pBdr>
                <w:top w:val="nil"/>
                <w:left w:val="nil"/>
                <w:bottom w:val="nil"/>
                <w:right w:val="nil"/>
                <w:between w:val="nil"/>
              </w:pBdr>
              <w:spacing w:before="60" w:after="60" w:line="240" w:lineRule="auto"/>
              <w:ind w:left="57" w:right="57"/>
              <w:rPr>
                <w:sz w:val="22"/>
                <w:szCs w:val="22"/>
              </w:rPr>
            </w:pPr>
            <w:r>
              <w:rPr>
                <w:sz w:val="22"/>
                <w:szCs w:val="22"/>
              </w:rPr>
              <w:t>1, 2, 4</w:t>
            </w:r>
          </w:p>
        </w:tc>
      </w:tr>
      <w:tr xmlns:wp14="http://schemas.microsoft.com/office/word/2010/wordml" w:rsidR="00CF1159" w:rsidTr="744635F6" w14:paraId="208964F8"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7F8191B0" wp14:textId="77777777">
            <w:pPr>
              <w:pBdr>
                <w:top w:val="nil"/>
                <w:left w:val="nil"/>
                <w:bottom w:val="nil"/>
                <w:right w:val="nil"/>
                <w:between w:val="nil"/>
              </w:pBdr>
              <w:spacing w:before="60" w:after="60" w:line="240" w:lineRule="auto"/>
              <w:ind w:left="57" w:right="57"/>
            </w:pPr>
            <w:r>
              <w:rPr>
                <w:sz w:val="22"/>
                <w:szCs w:val="22"/>
              </w:rPr>
              <w:t>Targeted tutoring delivered by specialist teaching staff across all key stages. Sessions to be sequenced/ planned with a specific focus</w:t>
            </w:r>
          </w:p>
        </w:tc>
        <w:tc>
          <w:tcPr>
            <w:tcW w:w="5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77B2DB4B" wp14:textId="77777777">
            <w:pPr>
              <w:pBdr>
                <w:top w:val="nil"/>
                <w:left w:val="nil"/>
                <w:bottom w:val="nil"/>
                <w:right w:val="nil"/>
                <w:between w:val="nil"/>
              </w:pBdr>
              <w:spacing w:before="60" w:after="60" w:line="240" w:lineRule="auto"/>
              <w:ind w:left="57" w:right="57"/>
              <w:rPr>
                <w:sz w:val="22"/>
                <w:szCs w:val="22"/>
              </w:rPr>
            </w:pPr>
            <w:hyperlink r:id="rId15">
              <w:r>
                <w:rPr>
                  <w:color w:val="0000FF"/>
                  <w:sz w:val="20"/>
                  <w:szCs w:val="20"/>
                  <w:u w:val="single"/>
                </w:rPr>
                <w:t>Small group tuition | EEF (educationendowmentfoundation.org.uk)</w:t>
              </w:r>
            </w:hyperlink>
          </w:p>
        </w:tc>
        <w:tc>
          <w:tcPr>
            <w:tcW w:w="1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56B20A0C" wp14:textId="77777777">
            <w:pPr>
              <w:pBdr>
                <w:top w:val="nil"/>
                <w:left w:val="nil"/>
                <w:bottom w:val="nil"/>
                <w:right w:val="nil"/>
                <w:between w:val="nil"/>
              </w:pBdr>
              <w:spacing w:before="60" w:after="60" w:line="240" w:lineRule="auto"/>
              <w:ind w:left="57" w:right="57"/>
              <w:rPr>
                <w:sz w:val="22"/>
                <w:szCs w:val="22"/>
              </w:rPr>
            </w:pPr>
            <w:r>
              <w:rPr>
                <w:sz w:val="22"/>
                <w:szCs w:val="22"/>
              </w:rPr>
              <w:t>1</w:t>
            </w:r>
          </w:p>
        </w:tc>
      </w:tr>
      <w:tr xmlns:wp14="http://schemas.microsoft.com/office/word/2010/wordml" w:rsidR="00CF1159" w:rsidTr="744635F6" w14:paraId="2EEEC72F"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6D125BDF" wp14:textId="77777777">
            <w:pPr>
              <w:pBdr>
                <w:top w:val="nil"/>
                <w:left w:val="nil"/>
                <w:bottom w:val="nil"/>
                <w:right w:val="nil"/>
                <w:between w:val="nil"/>
              </w:pBdr>
              <w:spacing w:before="60" w:after="60" w:line="240" w:lineRule="auto"/>
              <w:ind w:left="57" w:right="57"/>
              <w:rPr>
                <w:sz w:val="22"/>
                <w:szCs w:val="22"/>
              </w:rPr>
            </w:pPr>
            <w:r>
              <w:rPr>
                <w:sz w:val="22"/>
                <w:szCs w:val="22"/>
              </w:rPr>
              <w:t>Funding of revision resources for students to support independent revision</w:t>
            </w:r>
          </w:p>
        </w:tc>
        <w:tc>
          <w:tcPr>
            <w:tcW w:w="55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74E80332" wp14:textId="77777777">
            <w:pPr>
              <w:pBdr>
                <w:top w:val="nil"/>
                <w:left w:val="nil"/>
                <w:bottom w:val="nil"/>
                <w:right w:val="nil"/>
                <w:between w:val="nil"/>
              </w:pBdr>
              <w:spacing w:before="60" w:after="60" w:line="240" w:lineRule="auto"/>
              <w:ind w:left="57" w:right="57"/>
              <w:rPr>
                <w:sz w:val="22"/>
                <w:szCs w:val="22"/>
              </w:rPr>
            </w:pPr>
            <w:r>
              <w:rPr>
                <w:sz w:val="22"/>
                <w:szCs w:val="22"/>
              </w:rPr>
              <w:t xml:space="preserve">Student voice has indicated that this, especially given our approach to study tasks, is very helpful. </w:t>
            </w:r>
          </w:p>
        </w:tc>
        <w:tc>
          <w:tcPr>
            <w:tcW w:w="180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249FAAB8" wp14:textId="77777777">
            <w:pPr>
              <w:pBdr>
                <w:top w:val="nil"/>
                <w:left w:val="nil"/>
                <w:bottom w:val="nil"/>
                <w:right w:val="nil"/>
                <w:between w:val="nil"/>
              </w:pBdr>
              <w:spacing w:before="60" w:after="60" w:line="240" w:lineRule="auto"/>
              <w:ind w:left="57" w:right="57"/>
              <w:rPr>
                <w:sz w:val="22"/>
                <w:szCs w:val="22"/>
              </w:rPr>
            </w:pPr>
            <w:r>
              <w:rPr>
                <w:sz w:val="22"/>
                <w:szCs w:val="22"/>
              </w:rPr>
              <w:t>1</w:t>
            </w:r>
          </w:p>
        </w:tc>
      </w:tr>
    </w:tbl>
    <w:p w:rsidR="744635F6" w:rsidRDefault="744635F6" w14:paraId="564946E3" w14:textId="47ED9983"/>
    <w:p xmlns:wp14="http://schemas.microsoft.com/office/word/2010/wordml" w:rsidR="00CF1159" w:rsidRDefault="00CF1159" w14:paraId="0FB78278" wp14:textId="77777777">
      <w:pPr>
        <w:rPr>
          <w:b/>
          <w:color w:val="104F75"/>
          <w:sz w:val="28"/>
          <w:szCs w:val="28"/>
        </w:rPr>
      </w:pPr>
    </w:p>
    <w:p xmlns:wp14="http://schemas.microsoft.com/office/word/2010/wordml" w:rsidR="00CF1159" w:rsidRDefault="00D3457A" w14:paraId="431DF66E" wp14:textId="77777777">
      <w:r w:rsidRPr="744635F6" w:rsidR="00D3457A">
        <w:rPr>
          <w:b w:val="1"/>
          <w:bCs w:val="1"/>
          <w:color w:val="104F75"/>
          <w:sz w:val="28"/>
          <w:szCs w:val="28"/>
        </w:rPr>
        <w:t>Wider strategies (for example, related to attendance, behaviour, wellbeing)</w:t>
      </w:r>
    </w:p>
    <w:p w:rsidR="1C83978F" w:rsidP="5F63B1FA" w:rsidRDefault="1C83978F" w14:paraId="200BC0BA" w14:textId="6854D2AA">
      <w:pPr>
        <w:pStyle w:val="Normal"/>
        <w:suppressLineNumbers w:val="0"/>
        <w:bidi w:val="0"/>
        <w:spacing w:before="0" w:beforeAutospacing="off" w:after="240" w:afterAutospacing="off" w:line="288" w:lineRule="auto"/>
        <w:ind w:left="0" w:right="0"/>
        <w:jc w:val="left"/>
        <w:rPr>
          <w:rFonts w:ascii="Arial" w:hAnsi="Arial" w:eastAsia="Arial" w:cs="Arial"/>
          <w:noProof w:val="0"/>
          <w:sz w:val="28"/>
          <w:szCs w:val="28"/>
          <w:lang w:val="en-GB"/>
        </w:rPr>
      </w:pPr>
      <w:r w:rsidRPr="5F63B1FA" w:rsidR="1C83978F">
        <w:rPr>
          <w:rFonts w:ascii="Arial" w:hAnsi="Arial" w:eastAsia="Arial" w:cs="Arial"/>
          <w:noProof w:val="0"/>
          <w:sz w:val="28"/>
          <w:szCs w:val="28"/>
          <w:lang w:val="en-GB"/>
        </w:rPr>
        <w:t xml:space="preserve">Budgeted cost: £ </w:t>
      </w:r>
      <w:r w:rsidRPr="5F63B1FA" w:rsidR="3FC36DF9">
        <w:rPr>
          <w:rFonts w:ascii="Arial" w:hAnsi="Arial" w:eastAsia="Arial" w:cs="Arial"/>
          <w:noProof w:val="0"/>
          <w:sz w:val="28"/>
          <w:szCs w:val="28"/>
          <w:lang w:val="en-GB"/>
        </w:rPr>
        <w:t>59</w:t>
      </w:r>
      <w:r w:rsidRPr="5F63B1FA" w:rsidR="1C83978F">
        <w:rPr>
          <w:rFonts w:ascii="Arial" w:hAnsi="Arial" w:eastAsia="Arial" w:cs="Arial"/>
          <w:noProof w:val="0"/>
          <w:sz w:val="28"/>
          <w:szCs w:val="28"/>
          <w:lang w:val="en-GB"/>
        </w:rPr>
        <w:t>000</w:t>
      </w:r>
    </w:p>
    <w:tbl>
      <w:tblPr>
        <w:tblW w:w="9112" w:type="dxa"/>
        <w:tblLayout w:type="fixed"/>
        <w:tblLook w:val="0400" w:firstRow="0" w:lastRow="0" w:firstColumn="0" w:lastColumn="0" w:noHBand="0" w:noVBand="1"/>
      </w:tblPr>
      <w:tblGrid>
        <w:gridCol w:w="1879"/>
        <w:gridCol w:w="5505"/>
        <w:gridCol w:w="1728"/>
      </w:tblGrid>
      <w:tr xmlns:wp14="http://schemas.microsoft.com/office/word/2010/wordml" w:rsidR="00CF1159" w:rsidTr="744635F6" w14:paraId="576D8A72"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6734CC68" wp14:textId="77777777">
            <w:pPr>
              <w:pBdr>
                <w:top w:val="nil"/>
                <w:left w:val="nil"/>
                <w:bottom w:val="nil"/>
                <w:right w:val="nil"/>
                <w:between w:val="nil"/>
              </w:pBdr>
              <w:spacing w:before="60" w:after="60" w:line="240" w:lineRule="auto"/>
              <w:ind w:left="57" w:right="57"/>
              <w:rPr>
                <w:b/>
              </w:rPr>
            </w:pPr>
            <w:r>
              <w:rPr>
                <w:b/>
              </w:rPr>
              <w:t>Activity</w:t>
            </w:r>
          </w:p>
        </w:tc>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60074545" wp14:textId="77777777">
            <w:pPr>
              <w:pBdr>
                <w:top w:val="nil"/>
                <w:left w:val="nil"/>
                <w:bottom w:val="nil"/>
                <w:right w:val="nil"/>
                <w:between w:val="nil"/>
              </w:pBdr>
              <w:spacing w:before="60" w:after="60" w:line="240" w:lineRule="auto"/>
              <w:ind w:left="57" w:right="57"/>
              <w:rPr>
                <w:b/>
              </w:rPr>
            </w:pPr>
            <w:r>
              <w:rPr>
                <w:b/>
              </w:rPr>
              <w:t>Evidence that supports this approach</w:t>
            </w:r>
          </w:p>
        </w:tc>
        <w:tc>
          <w:tcPr>
            <w:tcW w:w="1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CF1159" w:rsidRDefault="00D3457A" w14:paraId="472BDDA0" wp14:textId="77777777">
            <w:pPr>
              <w:pBdr>
                <w:top w:val="nil"/>
                <w:left w:val="nil"/>
                <w:bottom w:val="nil"/>
                <w:right w:val="nil"/>
                <w:between w:val="nil"/>
              </w:pBdr>
              <w:spacing w:before="60" w:after="60" w:line="240" w:lineRule="auto"/>
              <w:ind w:left="57" w:right="57"/>
              <w:rPr>
                <w:b/>
              </w:rPr>
            </w:pPr>
            <w:r>
              <w:rPr>
                <w:b/>
              </w:rPr>
              <w:t>Challenge number(s) addressed</w:t>
            </w:r>
          </w:p>
        </w:tc>
      </w:tr>
      <w:tr xmlns:wp14="http://schemas.microsoft.com/office/word/2010/wordml" w:rsidR="00CF1159" w:rsidTr="744635F6" w14:paraId="10BF6959"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P="744635F6" w:rsidRDefault="00D3457A" w14:paraId="269477C6" wp14:textId="39F17371">
            <w:pPr>
              <w:pBdr>
                <w:top w:val="nil" w:color="000000" w:sz="0" w:space="0"/>
                <w:left w:val="nil" w:color="000000" w:sz="0" w:space="0"/>
                <w:bottom w:val="nil" w:color="000000" w:sz="0" w:space="0"/>
                <w:right w:val="nil" w:color="000000" w:sz="0" w:space="0"/>
                <w:between w:val="nil" w:color="000000" w:sz="0" w:space="0"/>
              </w:pBdr>
              <w:spacing w:before="60" w:after="60" w:line="240" w:lineRule="auto"/>
              <w:ind w:left="57" w:right="57"/>
              <w:rPr>
                <w:sz w:val="22"/>
                <w:szCs w:val="22"/>
              </w:rPr>
            </w:pPr>
            <w:r w:rsidRPr="744635F6" w:rsidR="66BC12D4">
              <w:rPr>
                <w:sz w:val="22"/>
                <w:szCs w:val="22"/>
              </w:rPr>
              <w:t>Pastoral</w:t>
            </w:r>
            <w:r w:rsidRPr="744635F6" w:rsidR="00D3457A">
              <w:rPr>
                <w:sz w:val="22"/>
                <w:szCs w:val="22"/>
              </w:rPr>
              <w:t xml:space="preserve"> provision to provide vulnerable students with mentoring, emotional </w:t>
            </w:r>
            <w:r w:rsidRPr="744635F6" w:rsidR="00D3457A">
              <w:rPr>
                <w:sz w:val="22"/>
                <w:szCs w:val="22"/>
              </w:rPr>
              <w:t>support</w:t>
            </w:r>
            <w:r w:rsidRPr="744635F6" w:rsidR="00D3457A">
              <w:rPr>
                <w:sz w:val="22"/>
                <w:szCs w:val="22"/>
              </w:rPr>
              <w:t xml:space="preserve"> and bespoke support packages</w:t>
            </w:r>
          </w:p>
        </w:tc>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41324522" wp14:textId="77777777">
            <w:pPr>
              <w:pBdr>
                <w:top w:val="nil"/>
                <w:left w:val="nil"/>
                <w:bottom w:val="nil"/>
                <w:right w:val="nil"/>
                <w:between w:val="nil"/>
              </w:pBdr>
              <w:spacing w:before="60" w:after="60" w:line="240" w:lineRule="auto"/>
              <w:ind w:left="57" w:right="57"/>
              <w:rPr>
                <w:sz w:val="22"/>
                <w:szCs w:val="22"/>
              </w:rPr>
            </w:pPr>
            <w:hyperlink r:id="rId17">
              <w:r>
                <w:rPr>
                  <w:color w:val="1155CC"/>
                  <w:sz w:val="22"/>
                  <w:szCs w:val="22"/>
                  <w:u w:val="single"/>
                </w:rPr>
                <w:t>https://educationendowmentfoundation.org.uk/education-evidence/teaching-learning-toolkit/behaviour-interventions</w:t>
              </w:r>
            </w:hyperlink>
          </w:p>
          <w:p w:rsidR="00CF1159" w:rsidRDefault="00CF1159" w14:paraId="0562CB0E" wp14:textId="77777777">
            <w:pPr>
              <w:pBdr>
                <w:top w:val="nil"/>
                <w:left w:val="nil"/>
                <w:bottom w:val="nil"/>
                <w:right w:val="nil"/>
                <w:between w:val="nil"/>
              </w:pBdr>
              <w:spacing w:before="60" w:after="60" w:line="240" w:lineRule="auto"/>
              <w:ind w:left="57" w:right="57"/>
              <w:rPr>
                <w:sz w:val="22"/>
                <w:szCs w:val="22"/>
              </w:rPr>
            </w:pPr>
          </w:p>
          <w:p w:rsidR="00CF1159" w:rsidRDefault="00CF1159" w14:paraId="34CE0A41" wp14:textId="77777777">
            <w:pPr>
              <w:pBdr>
                <w:top w:val="nil"/>
                <w:left w:val="nil"/>
                <w:bottom w:val="nil"/>
                <w:right w:val="nil"/>
                <w:between w:val="nil"/>
              </w:pBdr>
              <w:spacing w:before="60" w:after="60" w:line="240" w:lineRule="auto"/>
              <w:ind w:left="57" w:right="57"/>
              <w:rPr>
                <w:sz w:val="22"/>
                <w:szCs w:val="22"/>
              </w:rPr>
            </w:pPr>
          </w:p>
        </w:tc>
        <w:tc>
          <w:tcPr>
            <w:tcW w:w="1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7210AAEF" wp14:textId="77777777">
            <w:pPr>
              <w:pBdr>
                <w:top w:val="nil"/>
                <w:left w:val="nil"/>
                <w:bottom w:val="nil"/>
                <w:right w:val="nil"/>
                <w:between w:val="nil"/>
              </w:pBdr>
              <w:spacing w:before="60" w:after="60" w:line="240" w:lineRule="auto"/>
              <w:ind w:left="57" w:right="57"/>
              <w:rPr>
                <w:sz w:val="22"/>
                <w:szCs w:val="22"/>
              </w:rPr>
            </w:pPr>
            <w:r>
              <w:rPr>
                <w:sz w:val="22"/>
                <w:szCs w:val="22"/>
              </w:rPr>
              <w:t>6, 2, 3</w:t>
            </w:r>
          </w:p>
        </w:tc>
      </w:tr>
      <w:tr xmlns:wp14="http://schemas.microsoft.com/office/word/2010/wordml" w:rsidR="00CF1159" w:rsidTr="744635F6" w14:paraId="04681D7B"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19BB93C5" wp14:textId="77777777">
            <w:pPr>
              <w:spacing w:before="60" w:after="60" w:line="240" w:lineRule="auto"/>
              <w:ind w:left="57" w:right="57"/>
              <w:rPr>
                <w:sz w:val="22"/>
                <w:szCs w:val="22"/>
              </w:rPr>
            </w:pPr>
            <w:r>
              <w:rPr>
                <w:sz w:val="22"/>
                <w:szCs w:val="22"/>
              </w:rPr>
              <w:t>Disadvantaged students to receive funded music lessons</w:t>
            </w:r>
          </w:p>
        </w:tc>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7F9823E6" wp14:textId="77777777">
            <w:pPr>
              <w:spacing w:before="60" w:after="60" w:line="240" w:lineRule="auto"/>
              <w:ind w:left="57" w:right="57"/>
              <w:rPr>
                <w:sz w:val="22"/>
                <w:szCs w:val="22"/>
              </w:rPr>
            </w:pPr>
            <w:hyperlink r:id="R52a0afa703484665">
              <w:r w:rsidRPr="744635F6" w:rsidR="00D3457A">
                <w:rPr>
                  <w:color w:val="0000FF"/>
                  <w:u w:val="single"/>
                </w:rPr>
                <w:t>Arts participation | EEF (educationendowmentfoundation.org.uk)</w:t>
              </w:r>
            </w:hyperlink>
          </w:p>
        </w:tc>
        <w:tc>
          <w:tcPr>
            <w:tcW w:w="1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28E42C40" wp14:textId="77777777">
            <w:pPr>
              <w:pBdr>
                <w:top w:val="nil"/>
                <w:left w:val="nil"/>
                <w:bottom w:val="nil"/>
                <w:right w:val="nil"/>
                <w:between w:val="nil"/>
              </w:pBdr>
              <w:spacing w:before="60" w:after="60" w:line="240" w:lineRule="auto"/>
              <w:ind w:left="57" w:right="57"/>
              <w:rPr>
                <w:sz w:val="22"/>
                <w:szCs w:val="22"/>
              </w:rPr>
            </w:pPr>
            <w:r>
              <w:rPr>
                <w:sz w:val="22"/>
                <w:szCs w:val="22"/>
              </w:rPr>
              <w:t>6, 2</w:t>
            </w:r>
          </w:p>
        </w:tc>
      </w:tr>
      <w:tr w:rsidR="744635F6" w:rsidTr="744635F6" w14:paraId="00906E34">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283F8F4D" w:rsidP="744635F6" w:rsidRDefault="283F8F4D" w14:paraId="1294D908" w14:textId="3F46810E">
            <w:pPr>
              <w:pStyle w:val="Normal"/>
              <w:spacing w:line="240" w:lineRule="auto"/>
              <w:rPr>
                <w:sz w:val="22"/>
                <w:szCs w:val="22"/>
              </w:rPr>
            </w:pPr>
            <w:r w:rsidRPr="744635F6" w:rsidR="283F8F4D">
              <w:rPr>
                <w:sz w:val="22"/>
                <w:szCs w:val="22"/>
              </w:rPr>
              <w:t>Funding to allow e-learning/ alternative provision packages for targeted students</w:t>
            </w:r>
          </w:p>
        </w:tc>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44635F6" w:rsidP="744635F6" w:rsidRDefault="744635F6" w14:paraId="6E78E03C" w14:textId="4387FE37">
            <w:pPr>
              <w:pStyle w:val="Normal"/>
              <w:spacing w:line="240" w:lineRule="auto"/>
              <w:rPr>
                <w:color w:val="0000FF"/>
                <w:u w:val="single"/>
              </w:rPr>
            </w:pPr>
          </w:p>
        </w:tc>
        <w:tc>
          <w:tcPr>
            <w:tcW w:w="1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83F8F4D" w:rsidP="744635F6" w:rsidRDefault="283F8F4D" w14:paraId="6709589F" w14:textId="1ABBE68B">
            <w:pPr>
              <w:pStyle w:val="Normal"/>
              <w:spacing w:line="240" w:lineRule="auto"/>
              <w:rPr>
                <w:sz w:val="22"/>
                <w:szCs w:val="22"/>
              </w:rPr>
            </w:pPr>
            <w:r w:rsidRPr="744635F6" w:rsidR="283F8F4D">
              <w:rPr>
                <w:sz w:val="22"/>
                <w:szCs w:val="22"/>
              </w:rPr>
              <w:t>1, 3, 6</w:t>
            </w:r>
          </w:p>
        </w:tc>
      </w:tr>
      <w:tr xmlns:wp14="http://schemas.microsoft.com/office/word/2010/wordml" w:rsidR="00CF1159" w:rsidTr="744635F6" w14:paraId="5C6E7B61"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1D71B01B" wp14:textId="77777777">
            <w:pPr>
              <w:spacing w:before="60" w:after="60" w:line="240" w:lineRule="auto"/>
              <w:ind w:left="57" w:right="57"/>
              <w:rPr>
                <w:sz w:val="22"/>
                <w:szCs w:val="22"/>
              </w:rPr>
            </w:pPr>
            <w:r>
              <w:rPr>
                <w:sz w:val="22"/>
                <w:szCs w:val="22"/>
              </w:rPr>
              <w:t>Support for students to enable them to access arts interventions.</w:t>
            </w:r>
          </w:p>
        </w:tc>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0443ACA" wp14:textId="77777777">
            <w:pPr>
              <w:spacing w:before="60" w:after="60" w:line="240" w:lineRule="auto"/>
              <w:ind w:left="57" w:right="57"/>
              <w:rPr>
                <w:color w:val="0000FF"/>
                <w:u w:val="single"/>
              </w:rPr>
            </w:pPr>
            <w:hyperlink r:id="rId19">
              <w:r>
                <w:rPr>
                  <w:color w:val="1155CC"/>
                  <w:u w:val="single"/>
                </w:rPr>
                <w:t>https://educationendowmentfoundation.org.uk/education-evidence/teaching-learning-toolkit/physical-activity</w:t>
              </w:r>
            </w:hyperlink>
          </w:p>
          <w:p w:rsidR="00CF1159" w:rsidRDefault="00CF1159" w14:paraId="62EBF3C5" wp14:textId="77777777">
            <w:pPr>
              <w:spacing w:before="60" w:after="60" w:line="240" w:lineRule="auto"/>
              <w:ind w:left="57" w:right="57"/>
              <w:rPr>
                <w:color w:val="0000FF"/>
                <w:u w:val="single"/>
              </w:rPr>
            </w:pPr>
          </w:p>
          <w:p w:rsidR="00CF1159" w:rsidRDefault="00D3457A" w14:paraId="19EE13E5" wp14:textId="77777777">
            <w:pPr>
              <w:spacing w:before="60" w:after="60" w:line="240" w:lineRule="auto"/>
              <w:ind w:left="57" w:right="57"/>
              <w:rPr>
                <w:color w:val="0000FF"/>
                <w:u w:val="single"/>
              </w:rPr>
            </w:pPr>
            <w:hyperlink r:id="rId20">
              <w:r>
                <w:rPr>
                  <w:color w:val="0000FF"/>
                  <w:u w:val="single"/>
                </w:rPr>
                <w:t>Arts participation | EEF (educationendowmentfoundation.org.uk)</w:t>
              </w:r>
            </w:hyperlink>
          </w:p>
        </w:tc>
        <w:tc>
          <w:tcPr>
            <w:tcW w:w="1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574E6883" wp14:textId="77777777">
            <w:pPr>
              <w:pBdr>
                <w:top w:val="nil"/>
                <w:left w:val="nil"/>
                <w:bottom w:val="nil"/>
                <w:right w:val="nil"/>
                <w:between w:val="nil"/>
              </w:pBdr>
              <w:spacing w:before="60" w:after="60" w:line="240" w:lineRule="auto"/>
              <w:ind w:left="57" w:right="57"/>
              <w:rPr>
                <w:sz w:val="22"/>
                <w:szCs w:val="22"/>
              </w:rPr>
            </w:pPr>
            <w:r>
              <w:rPr>
                <w:sz w:val="22"/>
                <w:szCs w:val="22"/>
              </w:rPr>
              <w:t>6, 2</w:t>
            </w:r>
          </w:p>
        </w:tc>
      </w:tr>
      <w:tr xmlns:wp14="http://schemas.microsoft.com/office/word/2010/wordml" w:rsidR="00CF1159" w:rsidTr="744635F6" w14:paraId="793CBCC5"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7C8D96D7" wp14:textId="77777777">
            <w:pPr>
              <w:spacing w:before="60" w:after="60" w:line="240" w:lineRule="auto"/>
              <w:ind w:left="57" w:right="57"/>
              <w:rPr>
                <w:sz w:val="22"/>
                <w:szCs w:val="22"/>
              </w:rPr>
            </w:pPr>
            <w:r>
              <w:rPr>
                <w:sz w:val="22"/>
                <w:szCs w:val="22"/>
              </w:rPr>
              <w:t>1-1 and specialist careers provision to support disadvantaged students.</w:t>
            </w:r>
          </w:p>
        </w:tc>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F0E6F11" wp14:textId="77777777">
            <w:pPr>
              <w:spacing w:before="60" w:after="60" w:line="240" w:lineRule="auto"/>
              <w:ind w:left="57" w:right="57"/>
              <w:rPr>
                <w:sz w:val="22"/>
                <w:szCs w:val="22"/>
              </w:rPr>
            </w:pPr>
            <w:hyperlink r:id="rId21">
              <w:r>
                <w:rPr>
                  <w:color w:val="0000FF"/>
                  <w:sz w:val="22"/>
                  <w:szCs w:val="22"/>
                  <w:u w:val="single"/>
                </w:rPr>
                <w:t>https://www.gatsby.org.uk/education/focus-areas/good-career-guidance</w:t>
              </w:r>
            </w:hyperlink>
          </w:p>
          <w:p w:rsidR="00CF1159" w:rsidRDefault="00CF1159" w14:paraId="6D98A12B" wp14:textId="77777777">
            <w:pPr>
              <w:spacing w:before="60" w:after="60" w:line="240" w:lineRule="auto"/>
              <w:ind w:left="57" w:right="57"/>
              <w:rPr>
                <w:sz w:val="22"/>
                <w:szCs w:val="22"/>
              </w:rPr>
            </w:pPr>
          </w:p>
        </w:tc>
        <w:tc>
          <w:tcPr>
            <w:tcW w:w="1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13579C65" wp14:textId="77777777">
            <w:pPr>
              <w:pBdr>
                <w:top w:val="nil"/>
                <w:left w:val="nil"/>
                <w:bottom w:val="nil"/>
                <w:right w:val="nil"/>
                <w:between w:val="nil"/>
              </w:pBdr>
              <w:spacing w:before="60" w:after="60" w:line="240" w:lineRule="auto"/>
              <w:ind w:left="57" w:right="57"/>
              <w:rPr>
                <w:sz w:val="22"/>
                <w:szCs w:val="22"/>
              </w:rPr>
            </w:pPr>
            <w:r>
              <w:rPr>
                <w:sz w:val="22"/>
                <w:szCs w:val="22"/>
              </w:rPr>
              <w:t>1, 5</w:t>
            </w:r>
          </w:p>
        </w:tc>
      </w:tr>
      <w:tr xmlns:wp14="http://schemas.microsoft.com/office/word/2010/wordml" w:rsidR="00CF1159" w:rsidTr="744635F6" w14:paraId="3252AA09"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65795811" wp14:textId="77777777">
            <w:pPr>
              <w:spacing w:before="60" w:after="60" w:line="240" w:lineRule="auto"/>
              <w:ind w:left="57" w:right="57"/>
              <w:rPr>
                <w:sz w:val="22"/>
                <w:szCs w:val="22"/>
              </w:rPr>
            </w:pPr>
            <w:r>
              <w:rPr>
                <w:sz w:val="22"/>
                <w:szCs w:val="22"/>
              </w:rPr>
              <w:t>Fund daily study club to allow students to complete homework in a quiet and resourced environment.</w:t>
            </w:r>
          </w:p>
        </w:tc>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5D8777F6" wp14:textId="77777777">
            <w:pPr>
              <w:spacing w:before="60" w:after="60" w:line="240" w:lineRule="auto"/>
              <w:ind w:left="57" w:right="57"/>
              <w:rPr>
                <w:sz w:val="22"/>
                <w:szCs w:val="22"/>
              </w:rPr>
            </w:pPr>
            <w:hyperlink r:id="rId22">
              <w:r>
                <w:rPr>
                  <w:color w:val="0000FF"/>
                  <w:u w:val="single"/>
                </w:rPr>
                <w:t>Homework | EEF (educationendowmentfoundation.org.uk)</w:t>
              </w:r>
            </w:hyperlink>
          </w:p>
        </w:tc>
        <w:tc>
          <w:tcPr>
            <w:tcW w:w="1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22E5419" wp14:textId="77777777">
            <w:pPr>
              <w:pBdr>
                <w:top w:val="nil"/>
                <w:left w:val="nil"/>
                <w:bottom w:val="nil"/>
                <w:right w:val="nil"/>
                <w:between w:val="nil"/>
              </w:pBdr>
              <w:spacing w:before="60" w:after="60" w:line="240" w:lineRule="auto"/>
              <w:ind w:left="57" w:right="57"/>
              <w:rPr>
                <w:sz w:val="22"/>
                <w:szCs w:val="22"/>
              </w:rPr>
            </w:pPr>
            <w:r>
              <w:rPr>
                <w:sz w:val="22"/>
                <w:szCs w:val="22"/>
              </w:rPr>
              <w:t>1, 2, 5</w:t>
            </w:r>
          </w:p>
        </w:tc>
      </w:tr>
      <w:tr xmlns:wp14="http://schemas.microsoft.com/office/word/2010/wordml" w:rsidR="00CF1159" w:rsidTr="744635F6" w14:paraId="60560D92"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12EDCFCA" wp14:textId="77777777">
            <w:pPr>
              <w:spacing w:before="60" w:after="60" w:line="240" w:lineRule="auto"/>
              <w:ind w:left="57" w:right="57"/>
              <w:rPr>
                <w:sz w:val="22"/>
                <w:szCs w:val="22"/>
              </w:rPr>
            </w:pPr>
            <w:r>
              <w:rPr>
                <w:sz w:val="22"/>
                <w:szCs w:val="22"/>
              </w:rPr>
              <w:t>Attendance monitoring, and bespoke support and intervention</w:t>
            </w:r>
          </w:p>
        </w:tc>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5B6BC97F" wp14:textId="77777777">
            <w:pPr>
              <w:spacing w:before="60" w:after="60" w:line="240" w:lineRule="auto"/>
              <w:ind w:left="57" w:right="57"/>
              <w:rPr>
                <w:color w:val="0000FF"/>
                <w:u w:val="single"/>
              </w:rPr>
            </w:pPr>
            <w:hyperlink r:id="rId23">
              <w:r>
                <w:rPr>
                  <w:color w:val="0000FF"/>
                  <w:sz w:val="22"/>
                  <w:szCs w:val="22"/>
                  <w:u w:val="single"/>
                </w:rPr>
                <w:t>https://assets.publishing.service.gov.uk/government/uploads/system/uploads/attachment_data/file/412638/The_link_between_absence_and_attainment_at_KS2_and_KS4.pdf</w:t>
              </w:r>
            </w:hyperlink>
          </w:p>
        </w:tc>
        <w:tc>
          <w:tcPr>
            <w:tcW w:w="1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7A0D8C45" wp14:textId="77777777">
            <w:pPr>
              <w:pBdr>
                <w:top w:val="nil"/>
                <w:left w:val="nil"/>
                <w:bottom w:val="nil"/>
                <w:right w:val="nil"/>
                <w:between w:val="nil"/>
              </w:pBdr>
              <w:spacing w:before="60" w:after="60" w:line="240" w:lineRule="auto"/>
              <w:ind w:left="57" w:right="57"/>
              <w:rPr>
                <w:sz w:val="22"/>
                <w:szCs w:val="22"/>
              </w:rPr>
            </w:pPr>
            <w:r>
              <w:rPr>
                <w:sz w:val="22"/>
                <w:szCs w:val="22"/>
              </w:rPr>
              <w:t>3, 1</w:t>
            </w:r>
          </w:p>
        </w:tc>
      </w:tr>
      <w:tr xmlns:wp14="http://schemas.microsoft.com/office/word/2010/wordml" w:rsidR="00CF1159" w:rsidTr="744635F6" w14:paraId="7D2BFDBD" wp14:textId="77777777">
        <w:trPr>
          <w:trHeight w:val="300"/>
        </w:trPr>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0" w:type="dxa"/>
              <w:left w:w="108" w:type="dxa"/>
              <w:bottom w:w="0" w:type="dxa"/>
              <w:right w:w="108" w:type="dxa"/>
            </w:tcMar>
          </w:tcPr>
          <w:p w:rsidR="00CF1159" w:rsidRDefault="00D3457A" w14:paraId="1423DAF6" wp14:textId="77777777">
            <w:pPr>
              <w:spacing w:before="60" w:after="60" w:line="240" w:lineRule="auto"/>
              <w:ind w:left="57" w:right="57"/>
              <w:rPr>
                <w:sz w:val="22"/>
                <w:szCs w:val="22"/>
              </w:rPr>
            </w:pPr>
            <w:r>
              <w:rPr>
                <w:sz w:val="22"/>
                <w:szCs w:val="22"/>
              </w:rPr>
              <w:t>Accelerated reader provision</w:t>
            </w:r>
          </w:p>
        </w:tc>
        <w:tc>
          <w:tcPr>
            <w:tcW w:w="5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393E11E3" wp14:textId="77777777">
            <w:pPr>
              <w:spacing w:before="60" w:after="60" w:line="240" w:lineRule="auto"/>
              <w:ind w:left="57" w:right="57"/>
              <w:rPr>
                <w:sz w:val="20"/>
                <w:szCs w:val="20"/>
              </w:rPr>
            </w:pPr>
            <w:hyperlink r:id="rId24">
              <w:r>
                <w:rPr>
                  <w:color w:val="0000FF"/>
                  <w:sz w:val="20"/>
                  <w:szCs w:val="20"/>
                  <w:u w:val="single"/>
                </w:rPr>
                <w:t>Improving Literacy in Secondary Schools | EEF (educationendowmentfoundation.org.uk)</w:t>
              </w:r>
            </w:hyperlink>
          </w:p>
          <w:p w:rsidR="00CF1159" w:rsidRDefault="00CF1159" w14:paraId="2946DB82" wp14:textId="77777777">
            <w:pPr>
              <w:spacing w:before="60" w:after="60" w:line="240" w:lineRule="auto"/>
              <w:ind w:left="57" w:right="57"/>
              <w:rPr>
                <w:sz w:val="20"/>
                <w:szCs w:val="20"/>
              </w:rPr>
            </w:pPr>
          </w:p>
          <w:p w:rsidR="00CF1159" w:rsidRDefault="00D3457A" w14:paraId="2F0C6740" wp14:textId="77777777">
            <w:pPr>
              <w:spacing w:before="60" w:after="60" w:line="240" w:lineRule="auto"/>
              <w:ind w:left="57" w:right="57"/>
              <w:rPr>
                <w:sz w:val="20"/>
                <w:szCs w:val="20"/>
              </w:rPr>
            </w:pPr>
            <w:hyperlink r:id="rId25">
              <w:r>
                <w:rPr>
                  <w:color w:val="0000FF"/>
                  <w:sz w:val="20"/>
                  <w:szCs w:val="20"/>
                  <w:u w:val="single"/>
                </w:rPr>
                <w:t>Reading comprehension strategies | EEF (educationendowmentfoundation.org.uk)</w:t>
              </w:r>
            </w:hyperlink>
          </w:p>
        </w:tc>
        <w:tc>
          <w:tcPr>
            <w:tcW w:w="17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CF1159" w:rsidRDefault="00D3457A" w14:paraId="0E0577CB" wp14:textId="77777777">
            <w:pPr>
              <w:pBdr>
                <w:top w:val="nil"/>
                <w:left w:val="nil"/>
                <w:bottom w:val="nil"/>
                <w:right w:val="nil"/>
                <w:between w:val="nil"/>
              </w:pBdr>
              <w:spacing w:before="60" w:after="60" w:line="240" w:lineRule="auto"/>
              <w:ind w:left="57" w:right="57"/>
              <w:rPr>
                <w:sz w:val="22"/>
                <w:szCs w:val="22"/>
              </w:rPr>
            </w:pPr>
            <w:r>
              <w:rPr>
                <w:sz w:val="22"/>
                <w:szCs w:val="22"/>
              </w:rPr>
              <w:t>4, 1, 2</w:t>
            </w:r>
          </w:p>
        </w:tc>
      </w:tr>
    </w:tbl>
    <w:p xmlns:wp14="http://schemas.microsoft.com/office/word/2010/wordml" w:rsidR="00CF1159" w:rsidRDefault="00CF1159" w14:paraId="5997CC1D" wp14:textId="77777777">
      <w:pPr>
        <w:spacing w:before="240" w:after="0"/>
        <w:rPr>
          <w:b/>
          <w:color w:val="104F75"/>
          <w:sz w:val="28"/>
          <w:szCs w:val="28"/>
        </w:rPr>
      </w:pPr>
    </w:p>
    <w:p xmlns:wp14="http://schemas.microsoft.com/office/word/2010/wordml" w:rsidR="00CF1159" w:rsidP="744635F6" w:rsidRDefault="00CF1159" w14:paraId="53BF80A1" wp14:textId="4CCC7EF2">
      <w:pPr>
        <w:spacing w:after="240" w:line="288" w:lineRule="auto"/>
        <w:rPr>
          <w:rFonts w:ascii="Arial" w:hAnsi="Arial" w:eastAsia="Arial" w:cs="Arial"/>
          <w:b w:val="0"/>
          <w:bCs w:val="0"/>
          <w:i w:val="0"/>
          <w:iCs w:val="0"/>
          <w:caps w:val="0"/>
          <w:smallCaps w:val="0"/>
          <w:noProof w:val="0"/>
          <w:color w:val="0D0D0D" w:themeColor="text1" w:themeTint="F2" w:themeShade="FF"/>
          <w:sz w:val="24"/>
          <w:szCs w:val="24"/>
          <w:lang w:val="en-GB"/>
        </w:rPr>
      </w:pPr>
      <w:r w:rsidRPr="744635F6" w:rsidR="10AECDE7">
        <w:rPr>
          <w:rFonts w:ascii="Arial" w:hAnsi="Arial" w:eastAsia="Arial" w:cs="Arial"/>
          <w:b w:val="0"/>
          <w:bCs w:val="0"/>
          <w:i w:val="0"/>
          <w:iCs w:val="0"/>
          <w:caps w:val="0"/>
          <w:smallCaps w:val="0"/>
          <w:noProof w:val="0"/>
          <w:color w:val="0D0D0D" w:themeColor="text1" w:themeTint="F2" w:themeShade="FF"/>
          <w:sz w:val="24"/>
          <w:szCs w:val="24"/>
          <w:lang w:val="en-GB"/>
        </w:rPr>
        <w:t>Part B: Review of outcomes in the previous academic year</w:t>
      </w:r>
    </w:p>
    <w:p xmlns:wp14="http://schemas.microsoft.com/office/word/2010/wordml" w:rsidR="00CF1159" w:rsidP="744635F6" w:rsidRDefault="00CF1159" w14:paraId="65D4FB17" wp14:textId="59D99293">
      <w:pPr>
        <w:pStyle w:val="heading20"/>
        <w:keepNext w:val="1"/>
        <w:spacing w:before="480" w:after="240" w:line="240" w:lineRule="auto"/>
        <w:rPr>
          <w:rFonts w:ascii="Arial" w:hAnsi="Arial" w:eastAsia="Arial" w:cs="Arial"/>
          <w:b w:val="1"/>
          <w:bCs w:val="1"/>
          <w:i w:val="0"/>
          <w:iCs w:val="0"/>
          <w:caps w:val="0"/>
          <w:smallCaps w:val="0"/>
          <w:noProof w:val="0"/>
          <w:color w:val="104F75"/>
          <w:sz w:val="32"/>
          <w:szCs w:val="32"/>
          <w:lang w:val="en-GB"/>
        </w:rPr>
      </w:pPr>
      <w:r w:rsidR="10AECDE7">
        <w:rPr/>
        <w:t>Pupil premium strategy outcomes</w:t>
      </w:r>
    </w:p>
    <w:p xmlns:wp14="http://schemas.microsoft.com/office/word/2010/wordml" w:rsidR="00CF1159" w:rsidP="744635F6" w:rsidRDefault="00CF1159" w14:paraId="464233C2" wp14:textId="5AB439DE">
      <w:pPr>
        <w:spacing w:after="240" w:line="288" w:lineRule="auto"/>
        <w:rPr>
          <w:rFonts w:ascii="Arial" w:hAnsi="Arial" w:eastAsia="Arial" w:cs="Arial"/>
          <w:b w:val="0"/>
          <w:bCs w:val="0"/>
          <w:i w:val="0"/>
          <w:iCs w:val="0"/>
          <w:caps w:val="0"/>
          <w:smallCaps w:val="0"/>
          <w:noProof w:val="0"/>
          <w:color w:val="0D0D0D" w:themeColor="text1" w:themeTint="F2" w:themeShade="FF"/>
          <w:sz w:val="24"/>
          <w:szCs w:val="24"/>
          <w:lang w:val="en-GB"/>
        </w:rPr>
      </w:pPr>
      <w:r w:rsidRPr="744635F6" w:rsidR="10AECDE7">
        <w:rPr>
          <w:rFonts w:ascii="Arial" w:hAnsi="Arial" w:eastAsia="Arial" w:cs="Arial"/>
          <w:b w:val="0"/>
          <w:bCs w:val="0"/>
          <w:i w:val="0"/>
          <w:iCs w:val="0"/>
          <w:caps w:val="0"/>
          <w:smallCaps w:val="0"/>
          <w:noProof w:val="0"/>
          <w:color w:val="0D0D0D" w:themeColor="text1" w:themeTint="F2" w:themeShade="FF"/>
          <w:sz w:val="24"/>
          <w:szCs w:val="24"/>
          <w:lang w:val="en-GB"/>
        </w:rPr>
        <w:t>This details the impact that our pupil premium activity had on pupils in the 202</w:t>
      </w:r>
      <w:r w:rsidRPr="744635F6" w:rsidR="356D2403">
        <w:rPr>
          <w:rFonts w:ascii="Arial" w:hAnsi="Arial" w:eastAsia="Arial" w:cs="Arial"/>
          <w:b w:val="0"/>
          <w:bCs w:val="0"/>
          <w:i w:val="0"/>
          <w:iCs w:val="0"/>
          <w:caps w:val="0"/>
          <w:smallCaps w:val="0"/>
          <w:noProof w:val="0"/>
          <w:color w:val="0D0D0D" w:themeColor="text1" w:themeTint="F2" w:themeShade="FF"/>
          <w:sz w:val="24"/>
          <w:szCs w:val="24"/>
          <w:lang w:val="en-GB"/>
        </w:rPr>
        <w:t>2</w:t>
      </w:r>
      <w:r w:rsidRPr="744635F6" w:rsidR="10AECDE7">
        <w:rPr>
          <w:rFonts w:ascii="Arial" w:hAnsi="Arial" w:eastAsia="Arial" w:cs="Arial"/>
          <w:b w:val="0"/>
          <w:bCs w:val="0"/>
          <w:i w:val="0"/>
          <w:iCs w:val="0"/>
          <w:caps w:val="0"/>
          <w:smallCaps w:val="0"/>
          <w:noProof w:val="0"/>
          <w:color w:val="0D0D0D" w:themeColor="text1" w:themeTint="F2" w:themeShade="FF"/>
          <w:sz w:val="24"/>
          <w:szCs w:val="24"/>
          <w:lang w:val="en-GB"/>
        </w:rPr>
        <w:t xml:space="preserve"> to 202</w:t>
      </w:r>
      <w:r w:rsidRPr="744635F6" w:rsidR="6B374399">
        <w:rPr>
          <w:rFonts w:ascii="Arial" w:hAnsi="Arial" w:eastAsia="Arial" w:cs="Arial"/>
          <w:b w:val="0"/>
          <w:bCs w:val="0"/>
          <w:i w:val="0"/>
          <w:iCs w:val="0"/>
          <w:caps w:val="0"/>
          <w:smallCaps w:val="0"/>
          <w:noProof w:val="0"/>
          <w:color w:val="0D0D0D" w:themeColor="text1" w:themeTint="F2" w:themeShade="FF"/>
          <w:sz w:val="24"/>
          <w:szCs w:val="24"/>
          <w:lang w:val="en-GB"/>
        </w:rPr>
        <w:t>3</w:t>
      </w:r>
      <w:r w:rsidRPr="744635F6" w:rsidR="10AECDE7">
        <w:rPr>
          <w:rFonts w:ascii="Arial" w:hAnsi="Arial" w:eastAsia="Arial" w:cs="Arial"/>
          <w:b w:val="0"/>
          <w:bCs w:val="0"/>
          <w:i w:val="0"/>
          <w:iCs w:val="0"/>
          <w:caps w:val="0"/>
          <w:smallCaps w:val="0"/>
          <w:noProof w:val="0"/>
          <w:color w:val="0D0D0D" w:themeColor="text1" w:themeTint="F2" w:themeShade="FF"/>
          <w:sz w:val="24"/>
          <w:szCs w:val="24"/>
          <w:lang w:val="en-GB"/>
        </w:rPr>
        <w:t xml:space="preserve"> academic year. </w:t>
      </w:r>
    </w:p>
    <w:p xmlns:wp14="http://schemas.microsoft.com/office/word/2010/wordml" w:rsidR="00CF1159" w:rsidP="5F63B1FA" w:rsidRDefault="00CF1159" w14:paraId="4BC49984" wp14:textId="24F725CD">
      <w:pPr>
        <w:pStyle w:val="Normal"/>
        <w:suppressLineNumbers w:val="0"/>
        <w:bidi w:val="0"/>
        <w:spacing w:before="0" w:beforeAutospacing="off" w:after="240" w:afterAutospacing="off" w:line="288"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5F63B1FA" w:rsidR="0866D5B6">
        <w:rPr>
          <w:rFonts w:ascii="Arial" w:hAnsi="Arial" w:eastAsia="Arial" w:cs="Arial"/>
          <w:b w:val="0"/>
          <w:bCs w:val="0"/>
          <w:i w:val="0"/>
          <w:iCs w:val="0"/>
          <w:caps w:val="0"/>
          <w:smallCaps w:val="0"/>
          <w:noProof w:val="0"/>
          <w:color w:val="000000" w:themeColor="text1" w:themeTint="FF" w:themeShade="FF"/>
          <w:sz w:val="24"/>
          <w:szCs w:val="24"/>
          <w:lang w:val="en-GB"/>
        </w:rPr>
        <w:t>Pupils entitled to the pupil premium had a positive P8 of 0.05 with a significant reduction in the gap between di</w:t>
      </w:r>
      <w:r w:rsidRPr="5F63B1FA" w:rsidR="560AEB2A">
        <w:rPr>
          <w:rFonts w:ascii="Arial" w:hAnsi="Arial" w:eastAsia="Arial" w:cs="Arial"/>
          <w:b w:val="0"/>
          <w:bCs w:val="0"/>
          <w:i w:val="0"/>
          <w:iCs w:val="0"/>
          <w:caps w:val="0"/>
          <w:smallCaps w:val="0"/>
          <w:noProof w:val="0"/>
          <w:color w:val="000000" w:themeColor="text1" w:themeTint="FF" w:themeShade="FF"/>
          <w:sz w:val="24"/>
          <w:szCs w:val="24"/>
          <w:lang w:val="en-GB"/>
        </w:rPr>
        <w:t>s</w:t>
      </w:r>
      <w:r w:rsidRPr="5F63B1FA" w:rsidR="0866D5B6">
        <w:rPr>
          <w:rFonts w:ascii="Arial" w:hAnsi="Arial" w:eastAsia="Arial" w:cs="Arial"/>
          <w:b w:val="0"/>
          <w:bCs w:val="0"/>
          <w:i w:val="0"/>
          <w:iCs w:val="0"/>
          <w:caps w:val="0"/>
          <w:smallCaps w:val="0"/>
          <w:noProof w:val="0"/>
          <w:color w:val="000000" w:themeColor="text1" w:themeTint="FF" w:themeShade="FF"/>
          <w:sz w:val="24"/>
          <w:szCs w:val="24"/>
          <w:lang w:val="en-GB"/>
        </w:rPr>
        <w:t>advantaged and</w:t>
      </w:r>
      <w:r w:rsidRPr="5F63B1FA" w:rsidR="6B4389CD">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5F63B1FA" w:rsidR="6B4389CD">
        <w:rPr>
          <w:rFonts w:ascii="Arial" w:hAnsi="Arial" w:eastAsia="Arial" w:cs="Arial"/>
          <w:b w:val="0"/>
          <w:bCs w:val="0"/>
          <w:i w:val="0"/>
          <w:iCs w:val="0"/>
          <w:caps w:val="0"/>
          <w:smallCaps w:val="0"/>
          <w:noProof w:val="0"/>
          <w:color w:val="000000" w:themeColor="text1" w:themeTint="FF" w:themeShade="FF"/>
          <w:sz w:val="24"/>
          <w:szCs w:val="24"/>
          <w:lang w:val="en-GB"/>
        </w:rPr>
        <w:t>non</w:t>
      </w:r>
      <w:r w:rsidRPr="5F63B1FA" w:rsidR="7756C270">
        <w:rPr>
          <w:rFonts w:ascii="Arial" w:hAnsi="Arial" w:eastAsia="Arial" w:cs="Arial"/>
          <w:b w:val="0"/>
          <w:bCs w:val="0"/>
          <w:i w:val="0"/>
          <w:iCs w:val="0"/>
          <w:caps w:val="0"/>
          <w:smallCaps w:val="0"/>
          <w:noProof w:val="0"/>
          <w:color w:val="000000" w:themeColor="text1" w:themeTint="FF" w:themeShade="FF"/>
          <w:sz w:val="24"/>
          <w:szCs w:val="24"/>
          <w:lang w:val="en-GB"/>
        </w:rPr>
        <w:t>-</w:t>
      </w:r>
      <w:r w:rsidRPr="5F63B1FA" w:rsidR="6B4389CD">
        <w:rPr>
          <w:rFonts w:ascii="Arial" w:hAnsi="Arial" w:eastAsia="Arial" w:cs="Arial"/>
          <w:b w:val="0"/>
          <w:bCs w:val="0"/>
          <w:i w:val="0"/>
          <w:iCs w:val="0"/>
          <w:caps w:val="0"/>
          <w:smallCaps w:val="0"/>
          <w:noProof w:val="0"/>
          <w:color w:val="000000" w:themeColor="text1" w:themeTint="FF" w:themeShade="FF"/>
          <w:sz w:val="24"/>
          <w:szCs w:val="24"/>
          <w:lang w:val="en-GB"/>
        </w:rPr>
        <w:t>dis</w:t>
      </w:r>
      <w:r w:rsidRPr="5F63B1FA" w:rsidR="35DF21FB">
        <w:rPr>
          <w:rFonts w:ascii="Arial" w:hAnsi="Arial" w:eastAsia="Arial" w:cs="Arial"/>
          <w:b w:val="0"/>
          <w:bCs w:val="0"/>
          <w:i w:val="0"/>
          <w:iCs w:val="0"/>
          <w:caps w:val="0"/>
          <w:smallCaps w:val="0"/>
          <w:noProof w:val="0"/>
          <w:color w:val="000000" w:themeColor="text1" w:themeTint="FF" w:themeShade="FF"/>
          <w:sz w:val="24"/>
          <w:szCs w:val="24"/>
          <w:lang w:val="en-GB"/>
        </w:rPr>
        <w:t>a</w:t>
      </w:r>
      <w:r w:rsidRPr="5F63B1FA" w:rsidR="6B4389CD">
        <w:rPr>
          <w:rFonts w:ascii="Arial" w:hAnsi="Arial" w:eastAsia="Arial" w:cs="Arial"/>
          <w:b w:val="0"/>
          <w:bCs w:val="0"/>
          <w:i w:val="0"/>
          <w:iCs w:val="0"/>
          <w:caps w:val="0"/>
          <w:smallCaps w:val="0"/>
          <w:noProof w:val="0"/>
          <w:color w:val="000000" w:themeColor="text1" w:themeTint="FF" w:themeShade="FF"/>
          <w:sz w:val="24"/>
          <w:szCs w:val="24"/>
          <w:lang w:val="en-GB"/>
        </w:rPr>
        <w:t>dvant</w:t>
      </w:r>
      <w:r w:rsidRPr="5F63B1FA" w:rsidR="0EC334EC">
        <w:rPr>
          <w:rFonts w:ascii="Arial" w:hAnsi="Arial" w:eastAsia="Arial" w:cs="Arial"/>
          <w:b w:val="0"/>
          <w:bCs w:val="0"/>
          <w:i w:val="0"/>
          <w:iCs w:val="0"/>
          <w:caps w:val="0"/>
          <w:smallCaps w:val="0"/>
          <w:noProof w:val="0"/>
          <w:color w:val="000000" w:themeColor="text1" w:themeTint="FF" w:themeShade="FF"/>
          <w:sz w:val="24"/>
          <w:szCs w:val="24"/>
          <w:lang w:val="en-GB"/>
        </w:rPr>
        <w:t>a</w:t>
      </w:r>
      <w:r w:rsidRPr="5F63B1FA" w:rsidR="6B4389CD">
        <w:rPr>
          <w:rFonts w:ascii="Arial" w:hAnsi="Arial" w:eastAsia="Arial" w:cs="Arial"/>
          <w:b w:val="0"/>
          <w:bCs w:val="0"/>
          <w:i w:val="0"/>
          <w:iCs w:val="0"/>
          <w:caps w:val="0"/>
          <w:smallCaps w:val="0"/>
          <w:noProof w:val="0"/>
          <w:color w:val="000000" w:themeColor="text1" w:themeTint="FF" w:themeShade="FF"/>
          <w:sz w:val="24"/>
          <w:szCs w:val="24"/>
          <w:lang w:val="en-GB"/>
        </w:rPr>
        <w:t>ged</w:t>
      </w:r>
      <w:r w:rsidRPr="5F63B1FA" w:rsidR="6B4389CD">
        <w:rPr>
          <w:rFonts w:ascii="Arial" w:hAnsi="Arial" w:eastAsia="Arial" w:cs="Arial"/>
          <w:b w:val="0"/>
          <w:bCs w:val="0"/>
          <w:i w:val="0"/>
          <w:iCs w:val="0"/>
          <w:caps w:val="0"/>
          <w:smallCaps w:val="0"/>
          <w:noProof w:val="0"/>
          <w:color w:val="000000" w:themeColor="text1" w:themeTint="FF" w:themeShade="FF"/>
          <w:sz w:val="24"/>
          <w:szCs w:val="24"/>
          <w:lang w:val="en-GB"/>
        </w:rPr>
        <w:t xml:space="preserve"> progress. </w:t>
      </w:r>
      <w:r w:rsidRPr="5F63B1FA" w:rsidR="3FC1155C">
        <w:rPr>
          <w:rFonts w:ascii="Arial" w:hAnsi="Arial" w:eastAsia="Arial" w:cs="Arial"/>
          <w:b w:val="0"/>
          <w:bCs w:val="0"/>
          <w:i w:val="0"/>
          <w:iCs w:val="0"/>
          <w:caps w:val="0"/>
          <w:smallCaps w:val="0"/>
          <w:noProof w:val="0"/>
          <w:color w:val="000000" w:themeColor="text1" w:themeTint="FF" w:themeShade="FF"/>
          <w:sz w:val="24"/>
          <w:szCs w:val="24"/>
          <w:lang w:val="en-GB"/>
        </w:rPr>
        <w:t xml:space="preserve">This is the highest pupil premium P8 score achieved at the academy. </w:t>
      </w:r>
    </w:p>
    <w:p w:rsidR="7F4A09B4" w:rsidP="5F63B1FA" w:rsidRDefault="7F4A09B4" w14:paraId="4E8FF770" w14:textId="7F305C07">
      <w:pPr>
        <w:pStyle w:val="Normal"/>
        <w:spacing w:after="240" w:line="288" w:lineRule="auto"/>
        <w:rPr>
          <w:rFonts w:ascii="Arial" w:hAnsi="Arial" w:eastAsia="Arial" w:cs="Arial"/>
          <w:b w:val="1"/>
          <w:bCs w:val="1"/>
          <w:i w:val="0"/>
          <w:iCs w:val="0"/>
          <w:caps w:val="0"/>
          <w:smallCaps w:val="0"/>
          <w:noProof w:val="0"/>
          <w:color w:val="104F75"/>
          <w:sz w:val="32"/>
          <w:szCs w:val="32"/>
          <w:lang w:val="en-GB"/>
        </w:rPr>
      </w:pPr>
      <w:r w:rsidRPr="5F63B1FA" w:rsidR="7F4A09B4">
        <w:rPr>
          <w:rFonts w:ascii="Arial" w:hAnsi="Arial" w:eastAsia="Arial" w:cs="Arial"/>
          <w:b w:val="0"/>
          <w:bCs w:val="0"/>
          <w:i w:val="0"/>
          <w:iCs w:val="0"/>
          <w:caps w:val="0"/>
          <w:smallCaps w:val="0"/>
          <w:noProof w:val="0"/>
          <w:color w:val="000000" w:themeColor="text1" w:themeTint="FF" w:themeShade="FF"/>
          <w:sz w:val="24"/>
          <w:szCs w:val="24"/>
          <w:lang w:val="en-GB"/>
        </w:rPr>
        <w:t>PP attendance during the 2022/2023 academic year was 85.8% in comparison to 85.3% nationally and 91.3</w:t>
      </w:r>
      <w:r w:rsidRPr="5F63B1FA" w:rsidR="470BBAE7">
        <w:rPr>
          <w:rFonts w:ascii="Arial" w:hAnsi="Arial" w:eastAsia="Arial" w:cs="Arial"/>
          <w:b w:val="0"/>
          <w:bCs w:val="0"/>
          <w:i w:val="0"/>
          <w:iCs w:val="0"/>
          <w:caps w:val="0"/>
          <w:smallCaps w:val="0"/>
          <w:noProof w:val="0"/>
          <w:color w:val="000000" w:themeColor="text1" w:themeTint="FF" w:themeShade="FF"/>
          <w:sz w:val="24"/>
          <w:szCs w:val="24"/>
          <w:lang w:val="en-GB"/>
        </w:rPr>
        <w:t>%</w:t>
      </w:r>
      <w:r w:rsidRPr="5F63B1FA" w:rsidR="7F4A09B4">
        <w:rPr>
          <w:rFonts w:ascii="Arial" w:hAnsi="Arial" w:eastAsia="Arial" w:cs="Arial"/>
          <w:b w:val="0"/>
          <w:bCs w:val="0"/>
          <w:i w:val="0"/>
          <w:iCs w:val="0"/>
          <w:caps w:val="0"/>
          <w:smallCaps w:val="0"/>
          <w:noProof w:val="0"/>
          <w:color w:val="000000" w:themeColor="text1" w:themeTint="FF" w:themeShade="FF"/>
          <w:sz w:val="24"/>
          <w:szCs w:val="24"/>
          <w:lang w:val="en-GB"/>
        </w:rPr>
        <w:t xml:space="preserve"> school attendance</w:t>
      </w:r>
      <w:r w:rsidRPr="5F63B1FA" w:rsidR="1FB975F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R="00CF1159" w:rsidP="744635F6" w:rsidRDefault="00CF1159" w14:paraId="3E0ABA69" wp14:textId="47391680">
      <w:pPr>
        <w:pStyle w:val="Normal"/>
        <w:spacing w:after="240" w:line="288" w:lineRule="auto"/>
      </w:pPr>
    </w:p>
    <w:p xmlns:wp14="http://schemas.microsoft.com/office/word/2010/wordml" w:rsidR="00CF1159" w:rsidP="744635F6" w:rsidRDefault="00CF1159" w14:paraId="43EE7DF7" wp14:textId="0776E141">
      <w:pPr>
        <w:pStyle w:val="Normal"/>
        <w:spacing w:after="240" w:line="288" w:lineRule="auto"/>
      </w:pPr>
    </w:p>
    <w:p xmlns:wp14="http://schemas.microsoft.com/office/word/2010/wordml" w:rsidR="00CF1159" w:rsidP="744635F6" w:rsidRDefault="00CF1159" w14:paraId="74695019" wp14:textId="606E55C9">
      <w:pPr>
        <w:pStyle w:val="Normal"/>
        <w:spacing w:after="240" w:line="288" w:lineRule="auto"/>
      </w:pPr>
    </w:p>
    <w:p xmlns:wp14="http://schemas.microsoft.com/office/word/2010/wordml" w:rsidR="00CF1159" w:rsidP="744635F6" w:rsidRDefault="00CF1159" w14:paraId="20C9525E" wp14:textId="63C3A092">
      <w:pPr>
        <w:pStyle w:val="Normal"/>
        <w:spacing w:after="240" w:line="288" w:lineRule="auto"/>
      </w:pPr>
    </w:p>
    <w:p xmlns:wp14="http://schemas.microsoft.com/office/word/2010/wordml" w:rsidR="00CF1159" w:rsidP="744635F6" w:rsidRDefault="00CF1159" w14:paraId="39813401" wp14:textId="147A7CBF">
      <w:pPr>
        <w:pStyle w:val="Normal"/>
        <w:spacing w:after="240" w:line="288" w:lineRule="auto"/>
      </w:pPr>
    </w:p>
    <w:p xmlns:wp14="http://schemas.microsoft.com/office/word/2010/wordml" w:rsidR="00CF1159" w:rsidP="744635F6" w:rsidRDefault="00CF1159" w14:paraId="639BB63A" wp14:textId="3EE03CBD">
      <w:pPr>
        <w:pStyle w:val="Normal"/>
        <w:spacing w:after="240" w:line="288" w:lineRule="auto"/>
        <w:rPr>
          <w:rFonts w:ascii="Arial" w:hAnsi="Arial" w:eastAsia="Arial" w:cs="Arial"/>
          <w:b w:val="1"/>
          <w:bCs w:val="1"/>
          <w:i w:val="0"/>
          <w:iCs w:val="0"/>
          <w:caps w:val="0"/>
          <w:smallCaps w:val="0"/>
          <w:noProof w:val="0"/>
          <w:color w:val="104F75"/>
          <w:sz w:val="32"/>
          <w:szCs w:val="32"/>
          <w:lang w:val="en-GB"/>
        </w:rPr>
      </w:pPr>
      <w:r w:rsidR="10AECDE7">
        <w:rPr/>
        <w:t xml:space="preserve">Externally </w:t>
      </w:r>
      <w:r w:rsidR="10AECDE7">
        <w:rPr/>
        <w:t>provided</w:t>
      </w:r>
      <w:r w:rsidR="10AECDE7">
        <w:rPr/>
        <w:t xml:space="preserve"> programmes</w:t>
      </w:r>
    </w:p>
    <w:p xmlns:wp14="http://schemas.microsoft.com/office/word/2010/wordml" w:rsidR="00CF1159" w:rsidP="744635F6" w:rsidRDefault="00CF1159" w14:paraId="276C58DB" wp14:textId="0876E8E2">
      <w:pPr>
        <w:spacing w:after="240" w:line="288" w:lineRule="auto"/>
        <w:rPr>
          <w:rFonts w:ascii="Arial" w:hAnsi="Arial" w:eastAsia="Arial" w:cs="Arial"/>
          <w:b w:val="0"/>
          <w:bCs w:val="0"/>
          <w:i w:val="0"/>
          <w:iCs w:val="0"/>
          <w:caps w:val="0"/>
          <w:smallCaps w:val="0"/>
          <w:noProof w:val="0"/>
          <w:color w:val="0D0D0D" w:themeColor="text1" w:themeTint="F2" w:themeShade="FF"/>
          <w:sz w:val="24"/>
          <w:szCs w:val="24"/>
          <w:lang w:val="en-GB"/>
        </w:rPr>
      </w:pPr>
      <w:r w:rsidRPr="744635F6" w:rsidR="10AECDE7">
        <w:rPr>
          <w:rFonts w:ascii="Arial" w:hAnsi="Arial" w:eastAsia="Arial" w:cs="Arial"/>
          <w:b w:val="0"/>
          <w:bCs w:val="0"/>
          <w:i w:val="1"/>
          <w:iCs w:val="1"/>
          <w:caps w:val="0"/>
          <w:smallCaps w:val="0"/>
          <w:noProof w:val="0"/>
          <w:color w:val="0D0D0D" w:themeColor="text1" w:themeTint="F2" w:themeShade="FF"/>
          <w:sz w:val="24"/>
          <w:szCs w:val="24"/>
          <w:lang w:val="en-GB"/>
        </w:rPr>
        <w:t>Please include the names of any non-DfE programmes that you purchased in the previous academic year. This will help the Department for Education identify which ones are popular in England</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4815"/>
        <w:gridCol w:w="4665"/>
      </w:tblGrid>
      <w:tr w:rsidR="744635F6" w:rsidTr="5F63B1FA" w14:paraId="6421DBAE">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D8E2E9"/>
            <w:tcMar>
              <w:left w:w="105" w:type="dxa"/>
              <w:right w:w="105" w:type="dxa"/>
            </w:tcMar>
            <w:vAlign w:val="top"/>
          </w:tcPr>
          <w:p w:rsidR="744635F6" w:rsidP="744635F6" w:rsidRDefault="744635F6" w14:paraId="27437398" w14:textId="471E429F">
            <w:pPr>
              <w:spacing w:before="60" w:after="60" w:line="240" w:lineRule="auto"/>
              <w:ind w:left="57" w:right="57"/>
              <w:rPr>
                <w:rFonts w:ascii="Arial" w:hAnsi="Arial" w:eastAsia="Arial" w:cs="Arial"/>
                <w:b w:val="0"/>
                <w:bCs w:val="0"/>
                <w:i w:val="0"/>
                <w:iCs w:val="0"/>
                <w:color w:val="0D0D0D" w:themeColor="text1" w:themeTint="F2" w:themeShade="FF"/>
                <w:sz w:val="24"/>
                <w:szCs w:val="24"/>
              </w:rPr>
            </w:pPr>
            <w:r w:rsidRPr="744635F6" w:rsidR="744635F6">
              <w:rPr>
                <w:rFonts w:ascii="Arial" w:hAnsi="Arial" w:eastAsia="Arial" w:cs="Arial"/>
                <w:b w:val="1"/>
                <w:bCs w:val="1"/>
                <w:i w:val="0"/>
                <w:iCs w:val="0"/>
                <w:color w:val="0D0D0D" w:themeColor="text1" w:themeTint="F2" w:themeShade="FF"/>
                <w:sz w:val="24"/>
                <w:szCs w:val="24"/>
                <w:lang w:val="en-GB"/>
              </w:rPr>
              <w:t>Programme</w:t>
            </w:r>
          </w:p>
        </w:tc>
        <w:tc>
          <w:tcPr>
            <w:tcW w:w="4665" w:type="dxa"/>
            <w:tcBorders>
              <w:top w:val="single" w:color="000000" w:themeColor="text1" w:sz="6"/>
              <w:left w:val="single" w:color="000000" w:themeColor="text1" w:sz="6"/>
              <w:bottom w:val="single" w:color="000000" w:themeColor="text1" w:sz="6"/>
              <w:right w:val="single" w:color="000000" w:themeColor="text1" w:sz="6"/>
            </w:tcBorders>
            <w:shd w:val="clear" w:color="auto" w:fill="D8E2E9"/>
            <w:tcMar>
              <w:left w:w="105" w:type="dxa"/>
              <w:right w:w="105" w:type="dxa"/>
            </w:tcMar>
            <w:vAlign w:val="top"/>
          </w:tcPr>
          <w:p w:rsidR="744635F6" w:rsidP="744635F6" w:rsidRDefault="744635F6" w14:paraId="39B8E231" w14:textId="65F9920C">
            <w:pPr>
              <w:spacing w:before="60" w:after="60" w:line="240" w:lineRule="auto"/>
              <w:ind w:left="57" w:right="57"/>
              <w:rPr>
                <w:rFonts w:ascii="Arial" w:hAnsi="Arial" w:eastAsia="Arial" w:cs="Arial"/>
                <w:b w:val="0"/>
                <w:bCs w:val="0"/>
                <w:i w:val="0"/>
                <w:iCs w:val="0"/>
                <w:color w:val="0D0D0D" w:themeColor="text1" w:themeTint="F2" w:themeShade="FF"/>
                <w:sz w:val="24"/>
                <w:szCs w:val="24"/>
              </w:rPr>
            </w:pPr>
            <w:r w:rsidRPr="744635F6" w:rsidR="744635F6">
              <w:rPr>
                <w:rFonts w:ascii="Arial" w:hAnsi="Arial" w:eastAsia="Arial" w:cs="Arial"/>
                <w:b w:val="1"/>
                <w:bCs w:val="1"/>
                <w:i w:val="0"/>
                <w:iCs w:val="0"/>
                <w:color w:val="0D0D0D" w:themeColor="text1" w:themeTint="F2" w:themeShade="FF"/>
                <w:sz w:val="24"/>
                <w:szCs w:val="24"/>
                <w:lang w:val="en-GB"/>
              </w:rPr>
              <w:t>Provider</w:t>
            </w:r>
          </w:p>
        </w:tc>
      </w:tr>
      <w:tr w:rsidR="744635F6" w:rsidTr="5F63B1FA" w14:paraId="54C4E771">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44635F6" w:rsidP="5F63B1FA" w:rsidRDefault="744635F6" w14:paraId="6DD09A5E" w14:textId="0163EBEA">
            <w:pPr>
              <w:spacing w:before="60" w:after="60" w:line="240" w:lineRule="auto"/>
              <w:ind w:left="57" w:right="57"/>
              <w:rPr>
                <w:rFonts w:ascii="Arial" w:hAnsi="Arial" w:eastAsia="Arial" w:cs="Arial"/>
                <w:b w:val="0"/>
                <w:bCs w:val="0"/>
                <w:i w:val="0"/>
                <w:iCs w:val="0"/>
                <w:color w:val="000000" w:themeColor="text1" w:themeTint="FF" w:themeShade="FF"/>
                <w:sz w:val="24"/>
                <w:szCs w:val="24"/>
              </w:rPr>
            </w:pPr>
            <w:r w:rsidRPr="5F63B1FA" w:rsidR="68AD6D38">
              <w:rPr>
                <w:rFonts w:ascii="Arial" w:hAnsi="Arial" w:eastAsia="Arial" w:cs="Arial"/>
                <w:b w:val="0"/>
                <w:bCs w:val="0"/>
                <w:i w:val="0"/>
                <w:iCs w:val="0"/>
                <w:color w:val="000000" w:themeColor="text1" w:themeTint="FF" w:themeShade="FF"/>
                <w:sz w:val="24"/>
                <w:szCs w:val="24"/>
              </w:rPr>
              <w:t>n/a</w:t>
            </w:r>
          </w:p>
        </w:tc>
        <w:tc>
          <w:tcPr>
            <w:tcW w:w="466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44635F6" w:rsidP="744635F6" w:rsidRDefault="744635F6" w14:paraId="2A90F8C6" w14:textId="125A8486">
            <w:pPr>
              <w:spacing w:before="60" w:after="60" w:line="240" w:lineRule="auto"/>
              <w:ind w:left="57" w:right="57"/>
              <w:rPr>
                <w:rFonts w:ascii="Arial" w:hAnsi="Arial" w:eastAsia="Arial" w:cs="Arial"/>
                <w:b w:val="0"/>
                <w:bCs w:val="0"/>
                <w:i w:val="0"/>
                <w:iCs w:val="0"/>
                <w:color w:val="0D0D0D" w:themeColor="text1" w:themeTint="F2" w:themeShade="FF"/>
                <w:sz w:val="24"/>
                <w:szCs w:val="24"/>
              </w:rPr>
            </w:pPr>
          </w:p>
        </w:tc>
      </w:tr>
      <w:tr w:rsidR="744635F6" w:rsidTr="5F63B1FA" w14:paraId="1FE6B85E">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44635F6" w:rsidP="744635F6" w:rsidRDefault="744635F6" w14:paraId="5197A702" w14:textId="66D48B55">
            <w:pPr>
              <w:spacing w:before="60" w:after="60" w:line="240" w:lineRule="auto"/>
              <w:ind w:left="57" w:right="57"/>
              <w:rPr>
                <w:rFonts w:ascii="Arial" w:hAnsi="Arial" w:eastAsia="Arial" w:cs="Arial"/>
                <w:b w:val="0"/>
                <w:bCs w:val="0"/>
                <w:i w:val="0"/>
                <w:iCs w:val="0"/>
                <w:color w:val="0D0D0D" w:themeColor="text1" w:themeTint="F2" w:themeShade="FF"/>
                <w:sz w:val="24"/>
                <w:szCs w:val="24"/>
              </w:rPr>
            </w:pPr>
          </w:p>
        </w:tc>
        <w:tc>
          <w:tcPr>
            <w:tcW w:w="466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44635F6" w:rsidP="744635F6" w:rsidRDefault="744635F6" w14:paraId="0C36E141" w14:textId="19A77247">
            <w:pPr>
              <w:spacing w:before="60" w:after="60" w:line="240" w:lineRule="auto"/>
              <w:ind w:left="57" w:right="57"/>
              <w:rPr>
                <w:rFonts w:ascii="Arial" w:hAnsi="Arial" w:eastAsia="Arial" w:cs="Arial"/>
                <w:b w:val="0"/>
                <w:bCs w:val="0"/>
                <w:i w:val="0"/>
                <w:iCs w:val="0"/>
                <w:color w:val="0D0D0D" w:themeColor="text1" w:themeTint="F2" w:themeShade="FF"/>
                <w:sz w:val="24"/>
                <w:szCs w:val="24"/>
              </w:rPr>
            </w:pPr>
          </w:p>
        </w:tc>
      </w:tr>
    </w:tbl>
    <w:p xmlns:wp14="http://schemas.microsoft.com/office/word/2010/wordml" w:rsidR="00CF1159" w:rsidP="744635F6" w:rsidRDefault="00CF1159" w14:paraId="3D636D9F" wp14:textId="73D1F9C4">
      <w:pPr>
        <w:pStyle w:val="heading20"/>
        <w:keepNext w:val="1"/>
        <w:spacing w:before="600" w:after="240" w:line="240" w:lineRule="auto"/>
        <w:rPr>
          <w:rFonts w:ascii="Arial" w:hAnsi="Arial" w:eastAsia="Arial" w:cs="Arial"/>
          <w:b w:val="1"/>
          <w:bCs w:val="1"/>
          <w:i w:val="0"/>
          <w:iCs w:val="0"/>
          <w:caps w:val="0"/>
          <w:smallCaps w:val="0"/>
          <w:noProof w:val="0"/>
          <w:color w:val="104F75"/>
          <w:sz w:val="32"/>
          <w:szCs w:val="32"/>
          <w:lang w:val="en-GB"/>
        </w:rPr>
      </w:pPr>
      <w:r w:rsidR="10AECDE7">
        <w:rPr/>
        <w:t>Service pupil premium funding (optional)</w:t>
      </w:r>
    </w:p>
    <w:p xmlns:wp14="http://schemas.microsoft.com/office/word/2010/wordml" w:rsidR="00CF1159" w:rsidP="744635F6" w:rsidRDefault="00CF1159" w14:paraId="2223BCE4" wp14:textId="447690A8">
      <w:pPr>
        <w:spacing w:after="240" w:line="288" w:lineRule="auto"/>
        <w:rPr>
          <w:rFonts w:ascii="Arial" w:hAnsi="Arial" w:eastAsia="Arial" w:cs="Arial"/>
          <w:b w:val="0"/>
          <w:bCs w:val="0"/>
          <w:i w:val="0"/>
          <w:iCs w:val="0"/>
          <w:caps w:val="0"/>
          <w:smallCaps w:val="0"/>
          <w:noProof w:val="0"/>
          <w:color w:val="0D0D0D" w:themeColor="text1" w:themeTint="F2" w:themeShade="FF"/>
          <w:sz w:val="24"/>
          <w:szCs w:val="24"/>
          <w:lang w:val="en-GB"/>
        </w:rPr>
      </w:pPr>
      <w:r w:rsidRPr="744635F6" w:rsidR="10AECDE7">
        <w:rPr>
          <w:rFonts w:ascii="Arial" w:hAnsi="Arial" w:eastAsia="Arial" w:cs="Arial"/>
          <w:b w:val="0"/>
          <w:bCs w:val="0"/>
          <w:i w:val="1"/>
          <w:iCs w:val="1"/>
          <w:caps w:val="0"/>
          <w:smallCaps w:val="0"/>
          <w:noProof w:val="0"/>
          <w:color w:val="0D0D0D" w:themeColor="text1" w:themeTint="F2" w:themeShade="FF"/>
          <w:sz w:val="24"/>
          <w:szCs w:val="24"/>
          <w:lang w:val="en-GB"/>
        </w:rPr>
        <w:t xml:space="preserve">For schools that receive this funding, you may wish to provide the following information: </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4815"/>
        <w:gridCol w:w="4665"/>
      </w:tblGrid>
      <w:tr w:rsidR="744635F6" w:rsidTr="5F63B1FA" w14:paraId="18B06CD9">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shd w:val="clear" w:color="auto" w:fill="D8E2E9"/>
            <w:tcMar>
              <w:left w:w="105" w:type="dxa"/>
              <w:right w:w="105" w:type="dxa"/>
            </w:tcMar>
            <w:vAlign w:val="top"/>
          </w:tcPr>
          <w:p w:rsidR="744635F6" w:rsidP="744635F6" w:rsidRDefault="744635F6" w14:paraId="638A62DE" w14:textId="62820E9B">
            <w:pPr>
              <w:spacing w:before="60" w:after="60" w:line="240" w:lineRule="auto"/>
              <w:ind w:left="57" w:right="57"/>
              <w:rPr>
                <w:rFonts w:ascii="Arial" w:hAnsi="Arial" w:eastAsia="Arial" w:cs="Arial"/>
                <w:b w:val="0"/>
                <w:bCs w:val="0"/>
                <w:i w:val="0"/>
                <w:iCs w:val="0"/>
                <w:color w:val="0D0D0D" w:themeColor="text1" w:themeTint="F2" w:themeShade="FF"/>
                <w:sz w:val="24"/>
                <w:szCs w:val="24"/>
              </w:rPr>
            </w:pPr>
            <w:r w:rsidRPr="744635F6" w:rsidR="744635F6">
              <w:rPr>
                <w:rFonts w:ascii="Arial" w:hAnsi="Arial" w:eastAsia="Arial" w:cs="Arial"/>
                <w:b w:val="1"/>
                <w:bCs w:val="1"/>
                <w:i w:val="0"/>
                <w:iCs w:val="0"/>
                <w:color w:val="0D0D0D" w:themeColor="text1" w:themeTint="F2" w:themeShade="FF"/>
                <w:sz w:val="24"/>
                <w:szCs w:val="24"/>
                <w:lang w:val="en-GB"/>
              </w:rPr>
              <w:t>Measure</w:t>
            </w:r>
          </w:p>
        </w:tc>
        <w:tc>
          <w:tcPr>
            <w:tcW w:w="4665" w:type="dxa"/>
            <w:tcBorders>
              <w:top w:val="single" w:color="000000" w:themeColor="text1" w:sz="6"/>
              <w:left w:val="single" w:color="000000" w:themeColor="text1" w:sz="6"/>
              <w:bottom w:val="single" w:color="000000" w:themeColor="text1" w:sz="6"/>
              <w:right w:val="single" w:color="000000" w:themeColor="text1" w:sz="6"/>
            </w:tcBorders>
            <w:shd w:val="clear" w:color="auto" w:fill="D8E2E9"/>
            <w:tcMar>
              <w:left w:w="105" w:type="dxa"/>
              <w:right w:w="105" w:type="dxa"/>
            </w:tcMar>
            <w:vAlign w:val="top"/>
          </w:tcPr>
          <w:p w:rsidR="744635F6" w:rsidP="744635F6" w:rsidRDefault="744635F6" w14:paraId="24CD9A20" w14:textId="671D89AD">
            <w:pPr>
              <w:spacing w:before="60" w:after="60" w:line="240" w:lineRule="auto"/>
              <w:ind w:left="57" w:right="57"/>
              <w:rPr>
                <w:rFonts w:ascii="Arial" w:hAnsi="Arial" w:eastAsia="Arial" w:cs="Arial"/>
                <w:b w:val="0"/>
                <w:bCs w:val="0"/>
                <w:i w:val="0"/>
                <w:iCs w:val="0"/>
                <w:color w:val="0D0D0D" w:themeColor="text1" w:themeTint="F2" w:themeShade="FF"/>
                <w:sz w:val="24"/>
                <w:szCs w:val="24"/>
              </w:rPr>
            </w:pPr>
            <w:r w:rsidRPr="744635F6" w:rsidR="744635F6">
              <w:rPr>
                <w:rFonts w:ascii="Arial" w:hAnsi="Arial" w:eastAsia="Arial" w:cs="Arial"/>
                <w:b w:val="1"/>
                <w:bCs w:val="1"/>
                <w:i w:val="0"/>
                <w:iCs w:val="0"/>
                <w:color w:val="0D0D0D" w:themeColor="text1" w:themeTint="F2" w:themeShade="FF"/>
                <w:sz w:val="24"/>
                <w:szCs w:val="24"/>
                <w:lang w:val="en-GB"/>
              </w:rPr>
              <w:t xml:space="preserve">Details </w:t>
            </w:r>
          </w:p>
        </w:tc>
      </w:tr>
      <w:tr w:rsidR="744635F6" w:rsidTr="5F63B1FA" w14:paraId="12341E9E">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44635F6" w:rsidP="744635F6" w:rsidRDefault="744635F6" w14:paraId="072020E7" w14:textId="1050DB62">
            <w:pPr>
              <w:spacing w:before="60" w:after="60" w:line="240" w:lineRule="auto"/>
              <w:ind w:left="57" w:right="57"/>
              <w:rPr>
                <w:rFonts w:ascii="Arial" w:hAnsi="Arial" w:eastAsia="Arial" w:cs="Arial"/>
                <w:b w:val="0"/>
                <w:bCs w:val="0"/>
                <w:i w:val="0"/>
                <w:iCs w:val="0"/>
                <w:color w:val="000000" w:themeColor="text1" w:themeTint="FF" w:themeShade="FF"/>
                <w:sz w:val="22"/>
                <w:szCs w:val="22"/>
              </w:rPr>
            </w:pPr>
            <w:r w:rsidRPr="744635F6" w:rsidR="744635F6">
              <w:rPr>
                <w:rFonts w:ascii="Arial" w:hAnsi="Arial" w:eastAsia="Arial" w:cs="Arial"/>
                <w:b w:val="0"/>
                <w:bCs w:val="0"/>
                <w:i w:val="0"/>
                <w:iCs w:val="0"/>
                <w:color w:val="000000" w:themeColor="text1" w:themeTint="FF" w:themeShade="FF"/>
                <w:sz w:val="22"/>
                <w:szCs w:val="22"/>
                <w:lang w:val="en-GB"/>
              </w:rPr>
              <w:t>How did you spend your service pupil premium allocation last academic year?</w:t>
            </w:r>
          </w:p>
        </w:tc>
        <w:tc>
          <w:tcPr>
            <w:tcW w:w="466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44635F6" w:rsidP="5F63B1FA" w:rsidRDefault="744635F6" w14:paraId="681ECB93" w14:textId="0C0FAEF3">
            <w:pPr>
              <w:spacing w:before="60" w:after="60" w:line="240" w:lineRule="auto"/>
              <w:ind w:left="57" w:right="57"/>
              <w:rPr>
                <w:rFonts w:ascii="Arial" w:hAnsi="Arial" w:eastAsia="Arial" w:cs="Arial"/>
                <w:b w:val="0"/>
                <w:bCs w:val="0"/>
                <w:i w:val="0"/>
                <w:iCs w:val="0"/>
                <w:color w:val="000000" w:themeColor="text1" w:themeTint="FF" w:themeShade="FF"/>
                <w:sz w:val="24"/>
                <w:szCs w:val="24"/>
              </w:rPr>
            </w:pPr>
            <w:r w:rsidRPr="5F63B1FA" w:rsidR="40FE141C">
              <w:rPr>
                <w:rFonts w:ascii="Arial" w:hAnsi="Arial" w:eastAsia="Arial" w:cs="Arial"/>
                <w:b w:val="0"/>
                <w:bCs w:val="0"/>
                <w:i w:val="0"/>
                <w:iCs w:val="0"/>
                <w:color w:val="000000" w:themeColor="text1" w:themeTint="FF" w:themeShade="FF"/>
                <w:sz w:val="24"/>
                <w:szCs w:val="24"/>
              </w:rPr>
              <w:t>n/a</w:t>
            </w:r>
          </w:p>
        </w:tc>
      </w:tr>
      <w:tr w:rsidR="744635F6" w:rsidTr="5F63B1FA" w14:paraId="213E6758">
        <w:trPr>
          <w:trHeight w:val="300"/>
        </w:trPr>
        <w:tc>
          <w:tcPr>
            <w:tcW w:w="481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44635F6" w:rsidP="744635F6" w:rsidRDefault="744635F6" w14:paraId="41C61A28" w14:textId="030FEC65">
            <w:pPr>
              <w:spacing w:before="60" w:after="60" w:line="240" w:lineRule="auto"/>
              <w:ind w:left="57" w:right="57"/>
              <w:rPr>
                <w:rFonts w:ascii="Arial" w:hAnsi="Arial" w:eastAsia="Arial" w:cs="Arial"/>
                <w:b w:val="0"/>
                <w:bCs w:val="0"/>
                <w:i w:val="0"/>
                <w:iCs w:val="0"/>
                <w:color w:val="000000" w:themeColor="text1" w:themeTint="FF" w:themeShade="FF"/>
                <w:sz w:val="22"/>
                <w:szCs w:val="22"/>
              </w:rPr>
            </w:pPr>
            <w:r w:rsidRPr="744635F6" w:rsidR="744635F6">
              <w:rPr>
                <w:rFonts w:ascii="Arial" w:hAnsi="Arial" w:eastAsia="Arial" w:cs="Arial"/>
                <w:b w:val="0"/>
                <w:bCs w:val="0"/>
                <w:i w:val="0"/>
                <w:iCs w:val="0"/>
                <w:color w:val="000000" w:themeColor="text1" w:themeTint="FF" w:themeShade="FF"/>
                <w:sz w:val="22"/>
                <w:szCs w:val="22"/>
                <w:lang w:val="en-GB"/>
              </w:rPr>
              <w:t>What was the impact of that spending on service pupil premium eligible pupils?</w:t>
            </w:r>
          </w:p>
        </w:tc>
        <w:tc>
          <w:tcPr>
            <w:tcW w:w="4665"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744635F6" w:rsidP="5F63B1FA" w:rsidRDefault="744635F6" w14:paraId="74E38F72" w14:textId="68755F42">
            <w:pPr>
              <w:spacing w:before="60" w:after="60" w:line="240" w:lineRule="auto"/>
              <w:ind w:left="57" w:right="57"/>
              <w:rPr>
                <w:rFonts w:ascii="Arial" w:hAnsi="Arial" w:eastAsia="Arial" w:cs="Arial"/>
                <w:b w:val="0"/>
                <w:bCs w:val="0"/>
                <w:i w:val="0"/>
                <w:iCs w:val="0"/>
                <w:color w:val="000000" w:themeColor="text1" w:themeTint="FF" w:themeShade="FF"/>
                <w:sz w:val="24"/>
                <w:szCs w:val="24"/>
              </w:rPr>
            </w:pPr>
            <w:r w:rsidRPr="5F63B1FA" w:rsidR="5209B021">
              <w:rPr>
                <w:rFonts w:ascii="Arial" w:hAnsi="Arial" w:eastAsia="Arial" w:cs="Arial"/>
                <w:b w:val="0"/>
                <w:bCs w:val="0"/>
                <w:i w:val="0"/>
                <w:iCs w:val="0"/>
                <w:color w:val="000000" w:themeColor="text1" w:themeTint="FF" w:themeShade="FF"/>
                <w:sz w:val="24"/>
                <w:szCs w:val="24"/>
              </w:rPr>
              <w:t>n/a</w:t>
            </w:r>
          </w:p>
        </w:tc>
      </w:tr>
    </w:tbl>
    <w:p xmlns:wp14="http://schemas.microsoft.com/office/word/2010/wordml" w:rsidR="00CF1159" w:rsidP="744635F6" w:rsidRDefault="00CF1159" w14:paraId="40B25454" wp14:textId="2D42EAC5">
      <w:pPr>
        <w:spacing w:after="240" w:line="288" w:lineRule="auto"/>
        <w:rPr>
          <w:rFonts w:ascii="Arial" w:hAnsi="Arial" w:eastAsia="Arial" w:cs="Arial"/>
          <w:b w:val="0"/>
          <w:bCs w:val="0"/>
          <w:i w:val="0"/>
          <w:iCs w:val="0"/>
          <w:caps w:val="0"/>
          <w:smallCaps w:val="0"/>
          <w:noProof w:val="0"/>
          <w:color w:val="0D0D0D" w:themeColor="text1" w:themeTint="F2" w:themeShade="FF"/>
          <w:sz w:val="24"/>
          <w:szCs w:val="24"/>
          <w:lang w:val="en-GB"/>
        </w:rPr>
      </w:pPr>
    </w:p>
    <w:p xmlns:wp14="http://schemas.microsoft.com/office/word/2010/wordml" w:rsidR="00CF1159" w:rsidP="744635F6" w:rsidRDefault="00CF1159" w14:paraId="6AE673D1" wp14:textId="1DE310E1">
      <w:pPr>
        <w:spacing w:after="0" w:line="240" w:lineRule="auto"/>
        <w:rPr>
          <w:rFonts w:ascii="Arial" w:hAnsi="Arial" w:eastAsia="Arial" w:cs="Arial"/>
          <w:b w:val="0"/>
          <w:bCs w:val="0"/>
          <w:i w:val="0"/>
          <w:iCs w:val="0"/>
          <w:caps w:val="0"/>
          <w:smallCaps w:val="0"/>
          <w:noProof w:val="0"/>
          <w:color w:val="0D0D0D" w:themeColor="text1" w:themeTint="F2" w:themeShade="FF"/>
          <w:sz w:val="24"/>
          <w:szCs w:val="24"/>
          <w:lang w:val="en-GB"/>
        </w:rPr>
      </w:pPr>
    </w:p>
    <w:p xmlns:wp14="http://schemas.microsoft.com/office/word/2010/wordml" w:rsidR="00CF1159" w:rsidP="744635F6" w:rsidRDefault="00CF1159" w14:paraId="7E3C4191" wp14:textId="0DDF6DC9">
      <w:pPr>
        <w:pStyle w:val="heading10"/>
        <w:spacing w:after="240" w:line="240" w:lineRule="auto"/>
        <w:rPr>
          <w:rFonts w:ascii="Arial" w:hAnsi="Arial" w:eastAsia="Arial" w:cs="Arial"/>
          <w:b w:val="1"/>
          <w:bCs w:val="1"/>
          <w:i w:val="0"/>
          <w:iCs w:val="0"/>
          <w:caps w:val="0"/>
          <w:smallCaps w:val="0"/>
          <w:noProof w:val="0"/>
          <w:color w:val="104F75"/>
          <w:sz w:val="36"/>
          <w:szCs w:val="36"/>
          <w:lang w:val="en-GB"/>
        </w:rPr>
      </w:pPr>
      <w:r w:rsidR="10AECDE7">
        <w:rPr/>
        <w:t>Further information (optional)</w:t>
      </w:r>
    </w:p>
    <w:p xmlns:wp14="http://schemas.microsoft.com/office/word/2010/wordml" w:rsidR="00CF1159" w:rsidP="744635F6" w:rsidRDefault="00CF1159" w14:paraId="207D9272" wp14:textId="379889AD">
      <w:pPr>
        <w:spacing w:before="120" w:after="120" w:line="288" w:lineRule="auto"/>
        <w:rPr>
          <w:rFonts w:ascii="Arial" w:hAnsi="Arial" w:eastAsia="Arial" w:cs="Arial"/>
          <w:b w:val="0"/>
          <w:bCs w:val="0"/>
          <w:i w:val="0"/>
          <w:iCs w:val="0"/>
          <w:caps w:val="0"/>
          <w:smallCaps w:val="0"/>
          <w:noProof w:val="0"/>
          <w:color w:val="0D0D0D" w:themeColor="text1" w:themeTint="F2" w:themeShade="FF"/>
          <w:sz w:val="24"/>
          <w:szCs w:val="24"/>
          <w:lang w:val="en-GB"/>
        </w:rPr>
      </w:pPr>
    </w:p>
    <w:p xmlns:wp14="http://schemas.microsoft.com/office/word/2010/wordml" w:rsidR="00CF1159" w:rsidP="744635F6" w:rsidRDefault="00CF1159" w14:paraId="1FEB5086" wp14:textId="34E0051E">
      <w:pPr>
        <w:spacing w:after="240" w:line="288" w:lineRule="auto"/>
        <w:rPr>
          <w:rFonts w:ascii="Arial" w:hAnsi="Arial" w:eastAsia="Arial" w:cs="Arial"/>
          <w:b w:val="0"/>
          <w:bCs w:val="0"/>
          <w:i w:val="0"/>
          <w:iCs w:val="0"/>
          <w:caps w:val="0"/>
          <w:smallCaps w:val="0"/>
          <w:noProof w:val="0"/>
          <w:color w:val="0D0D0D" w:themeColor="text1" w:themeTint="F2" w:themeShade="FF"/>
          <w:sz w:val="24"/>
          <w:szCs w:val="24"/>
          <w:lang w:val="en-GB"/>
        </w:rPr>
      </w:pPr>
    </w:p>
    <w:p xmlns:wp14="http://schemas.microsoft.com/office/word/2010/wordml" w:rsidR="00CF1159" w:rsidP="744635F6" w:rsidRDefault="00CF1159" w14:paraId="110FFD37" wp14:textId="17C05EF2">
      <w:pPr>
        <w:pStyle w:val="Normal"/>
      </w:pPr>
    </w:p>
    <w:sectPr w:rsidR="00CF1159">
      <w:headerReference w:type="default" r:id="rId26"/>
      <w:footerReference w:type="default" r:id="rId27"/>
      <w:pgSz w:w="11906" w:h="16838" w:orient="portrait"/>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3457A" w:rsidRDefault="00D3457A" w14:paraId="3FE9F23F" wp14:textId="77777777">
      <w:pPr>
        <w:spacing w:after="0" w:line="240" w:lineRule="auto"/>
      </w:pPr>
      <w:r>
        <w:separator/>
      </w:r>
    </w:p>
  </w:endnote>
  <w:endnote w:type="continuationSeparator" w:id="0">
    <w:p xmlns:wp14="http://schemas.microsoft.com/office/word/2010/wordml" w:rsidR="00D3457A" w:rsidRDefault="00D3457A" w14:paraId="1F72F64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F1159" w:rsidRDefault="00D3457A" w14:paraId="133EDD17" wp14:textId="77777777">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3457A" w:rsidRDefault="00D3457A" w14:paraId="08CE6F91" wp14:textId="77777777">
      <w:pPr>
        <w:spacing w:after="0" w:line="240" w:lineRule="auto"/>
      </w:pPr>
      <w:r>
        <w:separator/>
      </w:r>
    </w:p>
  </w:footnote>
  <w:footnote w:type="continuationSeparator" w:id="0">
    <w:p xmlns:wp14="http://schemas.microsoft.com/office/word/2010/wordml" w:rsidR="00D3457A" w:rsidRDefault="00D3457A" w14:paraId="61CDCEA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F1159" w:rsidRDefault="00CF1159" w14:paraId="6B699379" wp14:textId="77777777">
    <w:pPr>
      <w:pBdr>
        <w:top w:val="nil"/>
        <w:left w:val="nil"/>
        <w:bottom w:val="nil"/>
        <w:right w:val="nil"/>
        <w:between w:val="nil"/>
      </w:pBdr>
      <w:tabs>
        <w:tab w:val="center" w:pos="4513"/>
        <w:tab w:val="right" w:pos="9026"/>
      </w:tabs>
      <w:spacing w:after="0" w:line="240" w:lineRule="auto"/>
    </w:pPr>
  </w:p>
</w:hdr>
</file>

<file path=word/intelligence2.xml><?xml version="1.0" encoding="utf-8"?>
<int2:intelligence xmlns:int2="http://schemas.microsoft.com/office/intelligence/2020/intelligence">
  <int2:observations>
    <int2:bookmark int2:bookmarkName="_Int_LnA3CyXD" int2:invalidationBookmarkName="" int2:hashCode="1ULV6xl3fOtY6g" int2:id="JSkyLZOb">
      <int2:state int2:type="WordDesignerDefaultAnnotation" int2:value="Rejected"/>
    </int2:bookmark>
    <int2:bookmark int2:bookmarkName="_Int_dABcV3yq" int2:invalidationBookmarkName="" int2:hashCode="YezOabEWjmbS8W" int2:id="NGKNI3uy">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600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08825670">
    <w:abstractNumId w:val="0"/>
  </w:num>
  <w:num w:numId="2" w16cid:durableId="547910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59"/>
    <w:rsid w:val="008B8888"/>
    <w:rsid w:val="00CF1159"/>
    <w:rsid w:val="00D3457A"/>
    <w:rsid w:val="024FC3DF"/>
    <w:rsid w:val="03E4D5AA"/>
    <w:rsid w:val="05CD57AF"/>
    <w:rsid w:val="0866D5B6"/>
    <w:rsid w:val="08BF0563"/>
    <w:rsid w:val="09C863E3"/>
    <w:rsid w:val="0CCD6D84"/>
    <w:rsid w:val="0EC334EC"/>
    <w:rsid w:val="10AECDE7"/>
    <w:rsid w:val="1292C348"/>
    <w:rsid w:val="142327F1"/>
    <w:rsid w:val="14BF969C"/>
    <w:rsid w:val="1593A8E2"/>
    <w:rsid w:val="1840F3E7"/>
    <w:rsid w:val="1C83978F"/>
    <w:rsid w:val="1CCA68F1"/>
    <w:rsid w:val="1EA2F329"/>
    <w:rsid w:val="1FB975F5"/>
    <w:rsid w:val="2064F855"/>
    <w:rsid w:val="24D94E0D"/>
    <w:rsid w:val="24D94E0D"/>
    <w:rsid w:val="25E20CB4"/>
    <w:rsid w:val="2810EECF"/>
    <w:rsid w:val="283F8F4D"/>
    <w:rsid w:val="29ACBF30"/>
    <w:rsid w:val="29F2C32C"/>
    <w:rsid w:val="2CA586A8"/>
    <w:rsid w:val="2DBA2491"/>
    <w:rsid w:val="32A2644D"/>
    <w:rsid w:val="356A4010"/>
    <w:rsid w:val="356D2403"/>
    <w:rsid w:val="35DF21FB"/>
    <w:rsid w:val="3FC1155C"/>
    <w:rsid w:val="3FC36DF9"/>
    <w:rsid w:val="40FE141C"/>
    <w:rsid w:val="4355325C"/>
    <w:rsid w:val="46044A45"/>
    <w:rsid w:val="470BBAE7"/>
    <w:rsid w:val="47801AE7"/>
    <w:rsid w:val="4A5A6755"/>
    <w:rsid w:val="5209B021"/>
    <w:rsid w:val="5209E8B5"/>
    <w:rsid w:val="52155D94"/>
    <w:rsid w:val="560AEB2A"/>
    <w:rsid w:val="5707A007"/>
    <w:rsid w:val="58A37068"/>
    <w:rsid w:val="5935E249"/>
    <w:rsid w:val="5A3F40C9"/>
    <w:rsid w:val="5A3F40C9"/>
    <w:rsid w:val="5C6D830B"/>
    <w:rsid w:val="5C85C63D"/>
    <w:rsid w:val="5F63B1FA"/>
    <w:rsid w:val="611B41C6"/>
    <w:rsid w:val="616DCFCD"/>
    <w:rsid w:val="63BE38C5"/>
    <w:rsid w:val="64A15E58"/>
    <w:rsid w:val="66BC12D4"/>
    <w:rsid w:val="68AD6D38"/>
    <w:rsid w:val="694D3503"/>
    <w:rsid w:val="6A83C29A"/>
    <w:rsid w:val="6B374399"/>
    <w:rsid w:val="6B4389CD"/>
    <w:rsid w:val="6C086418"/>
    <w:rsid w:val="6CCBCF8A"/>
    <w:rsid w:val="6CCBCF8A"/>
    <w:rsid w:val="6DA43479"/>
    <w:rsid w:val="6E679FEB"/>
    <w:rsid w:val="6F4004DA"/>
    <w:rsid w:val="6F733742"/>
    <w:rsid w:val="7001407F"/>
    <w:rsid w:val="744635F6"/>
    <w:rsid w:val="7756C270"/>
    <w:rsid w:val="7A571BC0"/>
    <w:rsid w:val="7B04B8D4"/>
    <w:rsid w:val="7B138BD2"/>
    <w:rsid w:val="7C545F13"/>
    <w:rsid w:val="7EEFB826"/>
    <w:rsid w:val="7F4A09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5F3EA37"/>
  <w15:docId w15:val="{ECD0F228-05FD-4E28-AE19-555C0E0B0F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color w:val="0D0D0D"/>
        <w:sz w:val="24"/>
        <w:szCs w:val="24"/>
        <w:lang w:val="en-GB"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styleId="WWOutlineListStyle1" w:customStyle="1">
    <w:name w:val="WW_OutlineListStyle_1"/>
    <w:basedOn w:val="NoList"/>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rPr>
  </w:style>
  <w:style w:type="paragraph" w:styleId="TitleText" w:customStyle="1">
    <w:name w:val="TitleText"/>
    <w:basedOn w:val="Normal"/>
    <w:pPr>
      <w:spacing w:before="3600" w:line="240" w:lineRule="auto"/>
    </w:pPr>
    <w:rPr>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tabs>
        <w:tab w:val="num" w:pos="720"/>
      </w:tabs>
      <w:ind w:left="720" w:hanging="720"/>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styleId="DfESOutNumbered" w:customStyle="1">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styleId="UnresolvedMention1" w:customStyle="1">
    <w:name w:val="Unresolved Mention1"/>
    <w:basedOn w:val="DefaultParagraphFont"/>
    <w:rPr>
      <w:color w:val="605E5C"/>
      <w:shd w:val="clear" w:color="auto" w:fill="E1DFDD"/>
    </w:rPr>
  </w:style>
  <w:style w:type="numbering" w:styleId="WWOutlineListStyle" w:customStyle="1">
    <w:name w:val="WW_OutlineListStyle"/>
    <w:basedOn w:val="NoList"/>
  </w:style>
  <w:style w:type="numbering" w:styleId="LFO3" w:customStyle="1">
    <w:name w:val="LFO3"/>
    <w:basedOn w:val="NoList"/>
  </w:style>
  <w:style w:type="numbering" w:styleId="LFO4" w:customStyle="1">
    <w:name w:val="LFO4"/>
    <w:basedOn w:val="NoList"/>
  </w:style>
  <w:style w:type="numbering" w:styleId="LFO6" w:customStyle="1">
    <w:name w:val="LFO6"/>
    <w:basedOn w:val="NoList"/>
  </w:style>
  <w:style w:type="numbering" w:styleId="LFO9" w:customStyle="1">
    <w:name w:val="LFO9"/>
    <w:basedOn w:val="NoList"/>
  </w:style>
  <w:style w:type="numbering" w:styleId="LFO10" w:customStyle="1">
    <w:name w:val="LFO10"/>
    <w:basedOn w:val="NoList"/>
  </w:style>
  <w:style w:type="numbering" w:styleId="LFO25" w:customStyle="1">
    <w:name w:val="LFO25"/>
    <w:basedOn w:val="NoList"/>
  </w:style>
  <w:style w:type="numbering" w:styleId="LFO28" w:customStyle="1">
    <w:name w:val="LFO28"/>
    <w:basedOn w:val="NoList"/>
  </w:style>
  <w:style w:type="numbering" w:styleId="LFO30" w:customStyle="1">
    <w:name w:val="LFO30"/>
    <w:basedOn w:val="NoList"/>
  </w:style>
  <w:style w:type="numbering" w:styleId="LFO34" w:customStyle="1">
    <w:name w:val="LFO34"/>
    <w:basedOn w:val="NoList"/>
  </w:style>
  <w:style w:type="numbering" w:styleId="LFO36" w:customStyle="1">
    <w:name w:val="LFO36"/>
    <w:basedOn w:val="NoList"/>
  </w:style>
  <w:style w:type="table" w:styleId="a" w:customStyle="1">
    <w:basedOn w:val="TableNormal"/>
    <w:tblPr>
      <w:tblStyleRowBandSize w:val="1"/>
      <w:tblStyleColBandSize w:val="1"/>
      <w:tblCellMar>
        <w:left w:w="10" w:type="dxa"/>
        <w:right w:w="10" w:type="dxa"/>
      </w:tblCellMar>
    </w:tblPr>
  </w:style>
  <w:style w:type="table" w:styleId="a0" w:customStyle="1">
    <w:basedOn w:val="TableNormal"/>
    <w:tblPr>
      <w:tblStyleRowBandSize w:val="1"/>
      <w:tblStyleColBandSize w:val="1"/>
      <w:tblCellMar>
        <w:left w:w="10" w:type="dxa"/>
        <w:right w:w="10" w:type="dxa"/>
      </w:tblCellMar>
    </w:tblPr>
  </w:style>
  <w:style w:type="table" w:styleId="a1" w:customStyle="1">
    <w:basedOn w:val="TableNormal"/>
    <w:tblPr>
      <w:tblStyleRowBandSize w:val="1"/>
      <w:tblStyleColBandSize w:val="1"/>
      <w:tblCellMar>
        <w:left w:w="10" w:type="dxa"/>
        <w:right w:w="10" w:type="dxa"/>
      </w:tblCellMar>
    </w:tblPr>
  </w:style>
  <w:style w:type="table" w:styleId="a2" w:customStyle="1">
    <w:basedOn w:val="TableNormal"/>
    <w:tblPr>
      <w:tblStyleRowBandSize w:val="1"/>
      <w:tblStyleColBandSize w:val="1"/>
      <w:tblCellMar>
        <w:left w:w="10" w:type="dxa"/>
        <w:right w:w="10" w:type="dxa"/>
      </w:tblCellMar>
    </w:tblPr>
  </w:style>
  <w:style w:type="table" w:styleId="a3" w:customStyle="1">
    <w:basedOn w:val="TableNormal"/>
    <w:tblPr>
      <w:tblStyleRowBandSize w:val="1"/>
      <w:tblStyleColBandSize w:val="1"/>
      <w:tblCellMar>
        <w:left w:w="10" w:type="dxa"/>
        <w:right w:w="10" w:type="dxa"/>
      </w:tblCellMar>
    </w:tblPr>
  </w:style>
  <w:style w:type="table" w:styleId="a4" w:customStyle="1">
    <w:basedOn w:val="TableNormal"/>
    <w:tblPr>
      <w:tblStyleRowBandSize w:val="1"/>
      <w:tblStyleColBandSize w:val="1"/>
      <w:tblCellMar>
        <w:left w:w="10" w:type="dxa"/>
        <w:right w:w="10" w:type="dxa"/>
      </w:tblCellMar>
    </w:tblPr>
  </w:style>
  <w:style w:type="table" w:styleId="a5" w:customStyle="1">
    <w:basedOn w:val="TableNormal"/>
    <w:tblPr>
      <w:tblStyleRowBandSize w:val="1"/>
      <w:tblStyleColBandSize w:val="1"/>
      <w:tblCellMar>
        <w:left w:w="10" w:type="dxa"/>
        <w:right w:w="10" w:type="dxa"/>
      </w:tblCellMar>
    </w:tblPr>
  </w:style>
  <w:style w:type="table" w:styleId="a6" w:customStyle="1">
    <w:basedOn w:val="TableNormal"/>
    <w:tblPr>
      <w:tblStyleRowBandSize w:val="1"/>
      <w:tblStyleColBandSize w:val="1"/>
      <w:tblCellMar>
        <w:left w:w="10" w:type="dxa"/>
        <w:right w:w="10" w:type="dxa"/>
      </w:tblCellMar>
    </w:tblPr>
  </w:style>
  <w:style w:type="table" w:styleId="a7" w:customStyle="1">
    <w:basedOn w:val="TableNormal"/>
    <w:tblPr>
      <w:tblStyleRowBandSize w:val="1"/>
      <w:tblStyleColBandSize w:val="1"/>
      <w:tblCellMar>
        <w:left w:w="10" w:type="dxa"/>
        <w:right w:w="10" w:type="dxa"/>
      </w:tblCellMar>
    </w:tblPr>
  </w:style>
  <w:style w:type="table" w:styleId="a8" w:customStyle="1">
    <w:basedOn w:val="TableNormal"/>
    <w:tblPr>
      <w:tblStyleRowBandSize w:val="1"/>
      <w:tblStyleColBandSize w:val="1"/>
      <w:tblCellMar>
        <w:left w:w="10" w:type="dxa"/>
        <w:right w:w="10" w:type="dxa"/>
      </w:tblCellMar>
    </w:tblPr>
  </w:style>
  <w:style w:type="table" w:styleId="a9" w:customStyle="1">
    <w:basedOn w:val="TableNormal"/>
    <w:tblPr>
      <w:tblStyleRowBandSize w:val="1"/>
      <w:tblStyleColBandSize w:val="1"/>
      <w:tblCellMar>
        <w:left w:w="10" w:type="dxa"/>
        <w:right w:w="10" w:type="dxa"/>
      </w:tblCellMar>
    </w:tblPr>
  </w:style>
  <w:style w:type="table" w:styleId="aa" w:customStyle="1">
    <w:basedOn w:val="TableNormal"/>
    <w:tblPr>
      <w:tblStyleRowBandSize w:val="1"/>
      <w:tblStyleColBandSize w:val="1"/>
      <w:tblCellMar>
        <w:left w:w="10" w:type="dxa"/>
        <w:right w:w="10" w:type="dxa"/>
      </w:tblCellMar>
    </w:tblPr>
  </w:style>
  <w:style w:type="table" w:styleId="ab" w:customStyle="1">
    <w:basedOn w:val="TableNormal"/>
    <w:tblPr>
      <w:tblStyleRowBandSize w:val="1"/>
      <w:tblStyleColBandSize w:val="1"/>
      <w:tblCellMar>
        <w:left w:w="10" w:type="dxa"/>
        <w:right w:w="10" w:type="dxa"/>
      </w:tblCellMar>
    </w:tblPr>
  </w:style>
  <w:style w:type="table" w:styleId="ac" w:customStyle="1">
    <w:basedOn w:val="TableNormal"/>
    <w:tblPr>
      <w:tblStyleRowBandSize w:val="1"/>
      <w:tblStyleColBandSize w:val="1"/>
      <w:tblCellMar>
        <w:left w:w="10" w:type="dxa"/>
        <w:right w:w="10" w:type="dxa"/>
      </w:tblCellMar>
    </w:tblPr>
  </w:style>
  <w:style w:type="table" w:styleId="ad" w:customStyle="1">
    <w:basedOn w:val="TableNormal"/>
    <w:tblPr>
      <w:tblStyleRowBandSize w:val="1"/>
      <w:tblStyleColBandSize w:val="1"/>
      <w:tblCellMar>
        <w:left w:w="10" w:type="dxa"/>
        <w:right w:w="10" w:type="dxa"/>
      </w:tblCellMar>
    </w:tblPr>
  </w:style>
  <w:style w:type="table" w:styleId="ae" w:customStyle="1">
    <w:basedOn w:val="TableNormal"/>
    <w:tblPr>
      <w:tblStyleRowBandSize w:val="1"/>
      <w:tblStyleColBandSize w:val="1"/>
      <w:tblCellMar>
        <w:left w:w="10" w:type="dxa"/>
        <w:right w:w="10" w:type="dxa"/>
      </w:tblCellMar>
    </w:tblPr>
  </w:style>
  <w:style w:type="table" w:styleId="af" w:customStyle="1">
    <w:basedOn w:val="TableNormal"/>
    <w:tblPr>
      <w:tblStyleRowBandSize w:val="1"/>
      <w:tblStyleColBandSize w:val="1"/>
      <w:tblCellMar>
        <w:left w:w="10" w:type="dxa"/>
        <w:right w:w="10" w:type="dxa"/>
      </w:tblCellMar>
    </w:tblPr>
  </w:style>
  <w:style w:type="table" w:styleId="af0" w:customStyle="1">
    <w:basedOn w:val="TableNormal"/>
    <w:tblPr>
      <w:tblStyleRowBandSize w:val="1"/>
      <w:tblStyleColBandSize w:val="1"/>
      <w:tblCellMar>
        <w:left w:w="10" w:type="dxa"/>
        <w:right w:w="10" w:type="dxa"/>
      </w:tblCellMar>
    </w:tblPr>
  </w:style>
  <w:style w:type="table" w:styleId="af1" w:customStyle="1">
    <w:basedOn w:val="TableNormal"/>
    <w:tblPr>
      <w:tblStyleRowBandSize w:val="1"/>
      <w:tblStyleColBandSize w:val="1"/>
      <w:tblCellMar>
        <w:left w:w="10" w:type="dxa"/>
        <w:right w:w="10" w:type="dxa"/>
      </w:tblCellMar>
    </w:tblPr>
  </w:style>
  <w:style w:type="table" w:styleId="af2" w:customStyle="1">
    <w:basedOn w:val="TableNormal"/>
    <w:tblPr>
      <w:tblStyleRowBandSize w:val="1"/>
      <w:tblStyleColBandSize w:val="1"/>
      <w:tblCellMar>
        <w:left w:w="10" w:type="dxa"/>
        <w:right w:w="10" w:type="dxa"/>
      </w:tblCellMar>
    </w:tblPr>
  </w:style>
  <w:style w:type="paragraph" w:styleId="heading10" w:customStyle="true">
    <w:uiPriority w:val="9"/>
    <w:name w:val="heading 10"/>
    <w:basedOn w:val="Normal"/>
    <w:qFormat/>
    <w:rsid w:val="744635F6"/>
    <w:rPr>
      <w:b w:val="1"/>
      <w:bCs w:val="1"/>
      <w:color w:val="104F75"/>
      <w:sz w:val="36"/>
      <w:szCs w:val="36"/>
    </w:rPr>
    <w:pPr>
      <w:outlineLvl w:val="0"/>
    </w:pPr>
  </w:style>
  <w:style w:type="paragraph" w:styleId="heading20" w:customStyle="true">
    <w:uiPriority w:val="9"/>
    <w:name w:val="heading 20"/>
    <w:basedOn w:val="Normal"/>
    <w:unhideWhenUsed/>
    <w:qFormat/>
    <w:rsid w:val="744635F6"/>
    <w:rPr>
      <w:b w:val="1"/>
      <w:bCs w:val="1"/>
      <w:color w:val="104F75"/>
      <w:sz w:val="32"/>
      <w:szCs w:val="32"/>
    </w:rPr>
    <w:pPr>
      <w:keepNext w:val="1"/>
      <w:spacing w:before="480"/>
      <w:outlineLvl w:val="1"/>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educationendowmentfoundation.org.uk/news/eef-blog-the-impact-of-covid-19-and-catching-up?utm_source=/news/eef-blog-the-impact-of-covid-19-and-catching-up&amp;utm_medium=search&amp;utm_campaign=site_search&amp;search_term=diagnostic" TargetMode="External" Id="rId8" /><Relationship Type="http://schemas.openxmlformats.org/officeDocument/2006/relationships/hyperlink" Target="https://educationendowmentfoundation.org.uk/education-evidence/guidance-reports/teaching-assistants" TargetMode="External" Id="rId13" /><Relationship Type="http://schemas.openxmlformats.org/officeDocument/2006/relationships/header" Target="header1.xml" Id="rId26" /><Relationship Type="http://schemas.openxmlformats.org/officeDocument/2006/relationships/styles" Target="styles.xml" Id="rId3" /><Relationship Type="http://schemas.openxmlformats.org/officeDocument/2006/relationships/hyperlink" Target="https://www.gatsby.org.uk/education/focus-areas/good-career-guidance" TargetMode="External" Id="rId21" /><Relationship Type="http://schemas.openxmlformats.org/officeDocument/2006/relationships/endnotes" Target="endnotes.xml" Id="rId7" /><Relationship Type="http://schemas.openxmlformats.org/officeDocument/2006/relationships/hyperlink" Target="https://educationendowmentfoundation.org.uk/education-evidence/teaching-learning-toolkit/small-group-tuition" TargetMode="External" Id="rId12" /><Relationship Type="http://schemas.openxmlformats.org/officeDocument/2006/relationships/hyperlink" Target="https://educationendowmentfoundation.org.uk/education-evidence/teaching-learning-toolkit/behaviour-interventions" TargetMode="External" Id="rId17" /><Relationship Type="http://schemas.openxmlformats.org/officeDocument/2006/relationships/hyperlink" Target="https://educationendowmentfoundation.org.uk/education-evidence/teaching-learning-toolkit/reading-comprehension-strategies" TargetMode="External" Id="rId25" /><Relationship Type="http://schemas.openxmlformats.org/officeDocument/2006/relationships/numbering" Target="numbering.xml" Id="rId2" /><Relationship Type="http://schemas.openxmlformats.org/officeDocument/2006/relationships/hyperlink" Target="https://educationendowmentfoundation.org.uk/education-evidence/teaching-learning-toolkit/arts-participation"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educationendowmentfoundation.org.uk/education-evidence/teaching-learning-toolkit/social-and-emotional-learning" TargetMode="External" Id="rId11" /><Relationship Type="http://schemas.openxmlformats.org/officeDocument/2006/relationships/hyperlink" Target="https://educationendowmentfoundation.org.uk/education-evidence/guidance-reports/literacy-ks3-ks4" TargetMode="External" Id="rId24" /><Relationship Type="http://schemas.openxmlformats.org/officeDocument/2006/relationships/webSettings" Target="webSettings.xml" Id="rId5" /><Relationship Type="http://schemas.openxmlformats.org/officeDocument/2006/relationships/hyperlink" Target="https://educationendowmentfoundation.org.uk/education-evidence/teaching-learning-toolkit/small-group-tuition" TargetMode="External" Id="rId15" /><Relationship Type="http://schemas.openxmlformats.org/officeDocument/2006/relationships/hyperlink" Target="https://assets.publishing.service.gov.uk/government/uploads/system/uploads/attachment_data/file/412638/The_link_between_absence_and_attainment_at_KS2_and_KS4.pdf" TargetMode="External" Id="rId23" /><Relationship Type="http://schemas.openxmlformats.org/officeDocument/2006/relationships/fontTable" Target="fontTable.xml" Id="rId28" /><Relationship Type="http://schemas.openxmlformats.org/officeDocument/2006/relationships/hyperlink" Target="https://educationendowmentfoundation.org.uk/education-evidence/guidance-reports/feedback" TargetMode="External" Id="rId10" /><Relationship Type="http://schemas.openxmlformats.org/officeDocument/2006/relationships/hyperlink" Target="https://educationendowmentfoundation.org.uk/education-evidence/teaching-learning-toolkit/physical-activity" TargetMode="External" Id="rId19" /><Relationship Type="http://schemas.openxmlformats.org/officeDocument/2006/relationships/settings" Target="settings.xml" Id="rId4" /><Relationship Type="http://schemas.openxmlformats.org/officeDocument/2006/relationships/hyperlink" Target="https://educationendowmentfoundation.org.uk/education-evidence/teaching-learning-toolkit/feedback" TargetMode="External" Id="rId9" /><Relationship Type="http://schemas.openxmlformats.org/officeDocument/2006/relationships/hyperlink" Target="https://educationendowmentfoundation.org.uk/education-evidence/guidance-reports/teaching-assistants" TargetMode="External" Id="rId14" /><Relationship Type="http://schemas.openxmlformats.org/officeDocument/2006/relationships/hyperlink" Target="https://educationendowmentfoundation.org.uk/education-evidence/teaching-learning-toolkit/homework" TargetMode="External" Id="rId22" /><Relationship Type="http://schemas.openxmlformats.org/officeDocument/2006/relationships/footer" Target="footer1.xml" Id="rId27" /><Relationship Type="http://schemas.openxmlformats.org/officeDocument/2006/relationships/hyperlink" Target="https://educationendowmentfoundation.org.uk/education-evidence/teaching-learning-toolkit/arts-participation" TargetMode="External" Id="R52a0afa703484665" /><Relationship Type="http://schemas.microsoft.com/office/2020/10/relationships/intelligence" Target="intelligence2.xml" Id="Rad7274ea057d43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E2+2DGmpunqp4vs6gwE34JaNw==">AMUW2mXOGNV+x0yKAwFUyMQMsobb7bv5pU09MBQBDYUUIHw5xWqFgw3K1fb9mgbtybhyhcMBA6IQhsRgb/lrMFRxcl176lviQsCdSwJ1swc2vckOlR/5CrOTmC5WlroDBi5ddMLt/Il1vS55sUUrvWx6G0fWyL3ZQA==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Publishing.TEAM@education.gsi.gov.uk</dc:creator>
  <lastModifiedBy>Charlotte Trevatt</lastModifiedBy>
  <revision>6</revision>
  <dcterms:created xsi:type="dcterms:W3CDTF">2023-11-30T00:04:00.0000000Z</dcterms:created>
  <dcterms:modified xsi:type="dcterms:W3CDTF">2024-02-02T10:07:37.0692214Z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