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230E" w14:textId="77777777" w:rsidR="00425835" w:rsidRDefault="00425835" w:rsidP="00425835">
      <w:pPr>
        <w:spacing w:after="240" w:line="240" w:lineRule="exact"/>
        <w:jc w:val="both"/>
        <w:rPr>
          <w:rFonts w:ascii="Cambria" w:eastAsia="MS Mincho" w:hAnsi="Cambria" w:cs="Times New Roman"/>
          <w:lang w:val="en-US"/>
        </w:rPr>
      </w:pPr>
    </w:p>
    <w:p w14:paraId="186BB3AB" w14:textId="77777777" w:rsidR="00D761BE" w:rsidRDefault="00D761BE" w:rsidP="00425835">
      <w:pPr>
        <w:spacing w:after="240" w:line="240" w:lineRule="exact"/>
        <w:jc w:val="both"/>
        <w:rPr>
          <w:rFonts w:ascii="Cambria" w:eastAsia="MS Mincho" w:hAnsi="Cambria" w:cs="Times New Roman"/>
          <w:lang w:val="en-US"/>
        </w:rPr>
      </w:pPr>
    </w:p>
    <w:p w14:paraId="76D869F4" w14:textId="77777777" w:rsidR="00592F89" w:rsidRDefault="00592F89" w:rsidP="00425835">
      <w:pPr>
        <w:spacing w:after="240" w:line="240" w:lineRule="exact"/>
        <w:jc w:val="both"/>
        <w:rPr>
          <w:rFonts w:ascii="Cambria" w:eastAsia="MS Mincho" w:hAnsi="Cambria" w:cs="Times New Roman"/>
          <w:lang w:val="en-US"/>
        </w:rPr>
      </w:pPr>
    </w:p>
    <w:p w14:paraId="6765B6BD" w14:textId="77777777" w:rsidR="00D761BE" w:rsidRDefault="00D761BE" w:rsidP="00425835">
      <w:pPr>
        <w:spacing w:after="240" w:line="240" w:lineRule="exact"/>
        <w:jc w:val="both"/>
        <w:rPr>
          <w:rFonts w:ascii="Cambria" w:eastAsia="MS Mincho" w:hAnsi="Cambria" w:cs="Times New Roman"/>
          <w:lang w:val="en-US"/>
        </w:rPr>
      </w:pPr>
    </w:p>
    <w:p w14:paraId="44206FAA" w14:textId="77777777" w:rsidR="00D761BE" w:rsidRDefault="00D761BE" w:rsidP="00425835">
      <w:pPr>
        <w:spacing w:after="240" w:line="240" w:lineRule="exact"/>
        <w:jc w:val="both"/>
        <w:rPr>
          <w:rFonts w:ascii="Cambria" w:eastAsia="MS Mincho" w:hAnsi="Cambria" w:cs="Times New Roman"/>
          <w:lang w:val="en-US"/>
        </w:rPr>
      </w:pPr>
    </w:p>
    <w:p w14:paraId="2B68A207" w14:textId="77777777" w:rsidR="00D761BE" w:rsidRPr="00425835" w:rsidRDefault="00D761BE" w:rsidP="00425835">
      <w:pPr>
        <w:spacing w:after="240" w:line="240" w:lineRule="exact"/>
        <w:jc w:val="both"/>
        <w:rPr>
          <w:rFonts w:ascii="Cambria" w:eastAsia="MS Mincho" w:hAnsi="Cambria" w:cs="Times New Roman"/>
          <w:lang w:val="en-US"/>
        </w:rPr>
      </w:pPr>
    </w:p>
    <w:p w14:paraId="681CB524" w14:textId="77777777" w:rsidR="00D761BE" w:rsidRPr="00430967" w:rsidRDefault="00D761BE" w:rsidP="00D761BE">
      <w:pPr>
        <w:spacing w:after="60" w:line="270" w:lineRule="exact"/>
        <w:rPr>
          <w:rFonts w:asciiTheme="majorHAnsi" w:eastAsia="Cambria" w:hAnsiTheme="majorHAnsi" w:cstheme="majorHAnsi"/>
          <w:sz w:val="26"/>
          <w:szCs w:val="26"/>
        </w:rPr>
      </w:pPr>
      <w:r w:rsidRPr="00430967">
        <w:rPr>
          <w:rFonts w:asciiTheme="majorHAnsi" w:eastAsia="Cambria" w:hAnsiTheme="majorHAnsi" w:cstheme="majorHAnsi"/>
          <w:sz w:val="26"/>
          <w:szCs w:val="26"/>
        </w:rPr>
        <w:t>Ormiston Academies Trust</w:t>
      </w:r>
    </w:p>
    <w:p w14:paraId="305E14AC" w14:textId="421FD4A0" w:rsidR="00D761BE" w:rsidRPr="00430967" w:rsidRDefault="00E66E72" w:rsidP="00D761BE">
      <w:pPr>
        <w:tabs>
          <w:tab w:val="left" w:pos="284"/>
        </w:tabs>
        <w:spacing w:before="200" w:line="480" w:lineRule="exact"/>
        <w:rPr>
          <w:rFonts w:asciiTheme="majorHAnsi" w:eastAsia="MS Gothic" w:hAnsiTheme="majorHAnsi" w:cstheme="majorHAnsi"/>
          <w:color w:val="00B0F0"/>
          <w:kern w:val="28"/>
          <w:sz w:val="42"/>
          <w:szCs w:val="56"/>
        </w:rPr>
      </w:pPr>
      <w:r>
        <w:rPr>
          <w:rFonts w:asciiTheme="majorHAnsi" w:eastAsia="MS Gothic" w:hAnsiTheme="majorHAnsi" w:cstheme="majorHAnsi"/>
          <w:color w:val="00B0F0"/>
          <w:kern w:val="28"/>
          <w:sz w:val="42"/>
          <w:szCs w:val="56"/>
        </w:rPr>
        <w:t xml:space="preserve">Broadland High Ormiston Academy </w:t>
      </w:r>
      <w:r w:rsidR="00D761BE" w:rsidRPr="00430967">
        <w:rPr>
          <w:rFonts w:asciiTheme="majorHAnsi" w:eastAsia="MS Gothic" w:hAnsiTheme="majorHAnsi" w:cstheme="majorHAnsi"/>
          <w:color w:val="00B0F0"/>
          <w:kern w:val="28"/>
          <w:sz w:val="42"/>
          <w:szCs w:val="56"/>
        </w:rPr>
        <w:br/>
      </w:r>
      <w:r w:rsidR="001F64F9" w:rsidRPr="00430967">
        <w:rPr>
          <w:rFonts w:asciiTheme="majorHAnsi" w:eastAsia="MS Gothic" w:hAnsiTheme="majorHAnsi" w:cstheme="majorHAnsi"/>
          <w:color w:val="00B0F0"/>
          <w:kern w:val="28"/>
          <w:sz w:val="42"/>
          <w:szCs w:val="56"/>
        </w:rPr>
        <w:t xml:space="preserve">Special Category Data </w:t>
      </w:r>
      <w:r w:rsidR="00D761BE" w:rsidRPr="00430967">
        <w:rPr>
          <w:rFonts w:asciiTheme="majorHAnsi" w:eastAsia="MS Gothic" w:hAnsiTheme="majorHAnsi" w:cstheme="majorHAnsi"/>
          <w:color w:val="00B0F0"/>
          <w:kern w:val="28"/>
          <w:sz w:val="42"/>
          <w:szCs w:val="56"/>
        </w:rPr>
        <w:t>policy</w:t>
      </w:r>
    </w:p>
    <w:p w14:paraId="244BE839" w14:textId="77777777" w:rsidR="00D761BE" w:rsidRPr="00430967" w:rsidRDefault="00D761BE" w:rsidP="00D761BE">
      <w:pPr>
        <w:tabs>
          <w:tab w:val="left" w:pos="284"/>
        </w:tabs>
        <w:spacing w:before="200" w:line="480" w:lineRule="exact"/>
        <w:rPr>
          <w:rFonts w:asciiTheme="majorHAnsi" w:eastAsia="MS Gothic" w:hAnsiTheme="majorHAnsi" w:cstheme="majorHAnsi"/>
          <w:color w:val="00B0F0"/>
          <w:kern w:val="28"/>
          <w:sz w:val="20"/>
          <w:szCs w:val="20"/>
        </w:rPr>
      </w:pPr>
    </w:p>
    <w:p w14:paraId="0F188F1A" w14:textId="77777777" w:rsidR="00D761BE" w:rsidRPr="00430967" w:rsidRDefault="00D761BE" w:rsidP="00D761BE">
      <w:pPr>
        <w:pStyle w:val="Titlepgcustom1"/>
        <w:rPr>
          <w:rFonts w:asciiTheme="majorHAnsi" w:eastAsia="Cambria" w:hAnsiTheme="majorHAnsi" w:cstheme="majorHAnsi"/>
          <w:color w:val="00B0F0"/>
        </w:rPr>
      </w:pPr>
      <w:r w:rsidRPr="00430967">
        <w:rPr>
          <w:rFonts w:asciiTheme="majorHAnsi" w:eastAsia="Cambria" w:hAnsiTheme="majorHAnsi" w:cstheme="majorHAnsi"/>
          <w:color w:val="00B0F0"/>
        </w:rPr>
        <w:t xml:space="preserve">Policy version control </w:t>
      </w:r>
    </w:p>
    <w:p w14:paraId="3C369B5B"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57"/>
        <w:gridCol w:w="6246"/>
      </w:tblGrid>
      <w:tr w:rsidR="00D761BE" w14:paraId="2B7AE0FB" w14:textId="77777777" w:rsidTr="3E317E89">
        <w:trPr>
          <w:trHeight w:val="305"/>
        </w:trPr>
        <w:tc>
          <w:tcPr>
            <w:tcW w:w="2857" w:type="dxa"/>
            <w:tcMar>
              <w:top w:w="113" w:type="dxa"/>
            </w:tcMar>
          </w:tcPr>
          <w:p w14:paraId="15F2D3C5" w14:textId="77777777" w:rsidR="00D761BE" w:rsidRPr="00430967" w:rsidRDefault="00D761BE" w:rsidP="00CE3ADF">
            <w:pPr>
              <w:tabs>
                <w:tab w:val="left" w:pos="284"/>
              </w:tabs>
              <w:spacing w:after="120" w:line="250" w:lineRule="exact"/>
              <w:rPr>
                <w:rFonts w:asciiTheme="majorHAnsi" w:eastAsia="MS Mincho" w:hAnsiTheme="majorHAnsi" w:cstheme="majorHAnsi"/>
                <w:sz w:val="20"/>
                <w:szCs w:val="20"/>
              </w:rPr>
            </w:pPr>
            <w:r w:rsidRPr="00430967">
              <w:rPr>
                <w:rFonts w:asciiTheme="majorHAnsi" w:eastAsia="MS Mincho" w:hAnsiTheme="majorHAnsi" w:cstheme="majorHAnsi"/>
                <w:sz w:val="20"/>
                <w:szCs w:val="20"/>
              </w:rPr>
              <w:t>Policy type</w:t>
            </w:r>
          </w:p>
        </w:tc>
        <w:tc>
          <w:tcPr>
            <w:tcW w:w="6246" w:type="dxa"/>
            <w:tcMar>
              <w:top w:w="113" w:type="dxa"/>
            </w:tcMar>
          </w:tcPr>
          <w:p w14:paraId="1FB2DAA6" w14:textId="245F65B9" w:rsidR="00D761BE" w:rsidRPr="00430967" w:rsidRDefault="5AD113F3" w:rsidP="3E317E89">
            <w:pPr>
              <w:tabs>
                <w:tab w:val="left" w:pos="284"/>
              </w:tabs>
              <w:spacing w:after="120" w:line="250" w:lineRule="exact"/>
              <w:rPr>
                <w:rFonts w:asciiTheme="majorHAnsi" w:eastAsia="MS Mincho" w:hAnsiTheme="majorHAnsi" w:cstheme="majorBidi"/>
                <w:sz w:val="20"/>
                <w:szCs w:val="20"/>
              </w:rPr>
            </w:pPr>
            <w:r w:rsidRPr="3E317E89">
              <w:rPr>
                <w:rFonts w:asciiTheme="majorHAnsi" w:eastAsia="MS Mincho" w:hAnsiTheme="majorHAnsi" w:cstheme="majorBidi"/>
                <w:sz w:val="20"/>
                <w:szCs w:val="20"/>
              </w:rPr>
              <w:t>Statutory</w:t>
            </w:r>
          </w:p>
        </w:tc>
      </w:tr>
      <w:tr w:rsidR="00D761BE" w14:paraId="2B25121D" w14:textId="77777777" w:rsidTr="3E317E89">
        <w:tc>
          <w:tcPr>
            <w:tcW w:w="2857" w:type="dxa"/>
            <w:tcMar>
              <w:top w:w="113" w:type="dxa"/>
            </w:tcMar>
          </w:tcPr>
          <w:p w14:paraId="2415CC63" w14:textId="77777777" w:rsidR="00D761BE" w:rsidRPr="00430967" w:rsidRDefault="00D761BE" w:rsidP="00CE3ADF">
            <w:pPr>
              <w:tabs>
                <w:tab w:val="left" w:pos="284"/>
              </w:tabs>
              <w:spacing w:after="120" w:line="250" w:lineRule="exact"/>
              <w:rPr>
                <w:rFonts w:asciiTheme="majorHAnsi" w:eastAsia="MS Mincho" w:hAnsiTheme="majorHAnsi" w:cstheme="majorHAnsi"/>
                <w:sz w:val="20"/>
                <w:szCs w:val="20"/>
              </w:rPr>
            </w:pPr>
            <w:r w:rsidRPr="00430967">
              <w:rPr>
                <w:rFonts w:asciiTheme="majorHAnsi" w:eastAsia="MS Mincho" w:hAnsiTheme="majorHAnsi" w:cstheme="majorHAnsi"/>
                <w:sz w:val="20"/>
                <w:szCs w:val="20"/>
              </w:rPr>
              <w:t>Author</w:t>
            </w:r>
          </w:p>
        </w:tc>
        <w:tc>
          <w:tcPr>
            <w:tcW w:w="6246" w:type="dxa"/>
            <w:tcMar>
              <w:top w:w="113" w:type="dxa"/>
            </w:tcMar>
          </w:tcPr>
          <w:p w14:paraId="734EA537" w14:textId="77777777" w:rsidR="00D761BE" w:rsidRPr="00430967" w:rsidRDefault="001F64F9" w:rsidP="00767F55">
            <w:pPr>
              <w:pStyle w:val="OATbodystyle"/>
              <w:rPr>
                <w:rFonts w:asciiTheme="majorHAnsi" w:hAnsiTheme="majorHAnsi" w:cstheme="majorHAnsi"/>
              </w:rPr>
            </w:pPr>
            <w:r w:rsidRPr="00430967">
              <w:rPr>
                <w:rFonts w:asciiTheme="majorHAnsi" w:hAnsiTheme="majorHAnsi" w:cstheme="majorHAnsi"/>
              </w:rPr>
              <w:t>Alexandra Coughlan</w:t>
            </w:r>
            <w:r w:rsidR="00767F55" w:rsidRPr="00430967">
              <w:rPr>
                <w:rFonts w:asciiTheme="majorHAnsi" w:hAnsiTheme="majorHAnsi" w:cstheme="majorHAnsi"/>
              </w:rPr>
              <w:t>, OAT Data Protection and Complaints Manager</w:t>
            </w:r>
          </w:p>
        </w:tc>
      </w:tr>
      <w:tr w:rsidR="00D761BE" w14:paraId="411DBABC" w14:textId="77777777" w:rsidTr="3E317E89">
        <w:tc>
          <w:tcPr>
            <w:tcW w:w="2857" w:type="dxa"/>
            <w:tcMar>
              <w:top w:w="113" w:type="dxa"/>
            </w:tcMar>
          </w:tcPr>
          <w:p w14:paraId="4834A200" w14:textId="77777777" w:rsidR="00D761BE" w:rsidRPr="00430967" w:rsidRDefault="00D761BE" w:rsidP="00CE3ADF">
            <w:pPr>
              <w:tabs>
                <w:tab w:val="left" w:pos="284"/>
              </w:tabs>
              <w:spacing w:after="120" w:line="250" w:lineRule="exact"/>
              <w:rPr>
                <w:rFonts w:asciiTheme="majorHAnsi" w:eastAsia="MS Mincho" w:hAnsiTheme="majorHAnsi" w:cstheme="majorHAnsi"/>
                <w:sz w:val="20"/>
                <w:szCs w:val="20"/>
              </w:rPr>
            </w:pPr>
            <w:r w:rsidRPr="00430967">
              <w:rPr>
                <w:rFonts w:asciiTheme="majorHAnsi" w:eastAsia="MS Mincho" w:hAnsiTheme="majorHAnsi" w:cstheme="majorHAnsi"/>
                <w:sz w:val="20"/>
                <w:szCs w:val="20"/>
              </w:rPr>
              <w:t>Approved by</w:t>
            </w:r>
          </w:p>
        </w:tc>
        <w:tc>
          <w:tcPr>
            <w:tcW w:w="6246" w:type="dxa"/>
            <w:tcMar>
              <w:top w:w="113" w:type="dxa"/>
            </w:tcMar>
          </w:tcPr>
          <w:p w14:paraId="2637AE12" w14:textId="5209965B" w:rsidR="00D761BE" w:rsidRPr="00430967" w:rsidRDefault="00F50803"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OAT National Leadership Group</w:t>
            </w:r>
            <w:r w:rsidR="001F0151">
              <w:rPr>
                <w:rFonts w:asciiTheme="majorHAnsi" w:eastAsia="MS Mincho" w:hAnsiTheme="majorHAnsi" w:cstheme="majorHAnsi"/>
                <w:sz w:val="20"/>
                <w:szCs w:val="20"/>
              </w:rPr>
              <w:t>, October 2024</w:t>
            </w:r>
          </w:p>
        </w:tc>
      </w:tr>
      <w:tr w:rsidR="00D761BE" w14:paraId="4D28DAD0" w14:textId="77777777" w:rsidTr="3E317E89">
        <w:tc>
          <w:tcPr>
            <w:tcW w:w="2857" w:type="dxa"/>
            <w:tcMar>
              <w:top w:w="113" w:type="dxa"/>
            </w:tcMar>
          </w:tcPr>
          <w:p w14:paraId="2C91A21A" w14:textId="77777777" w:rsidR="00D761BE" w:rsidRPr="00430967" w:rsidRDefault="00D761BE" w:rsidP="00CE3ADF">
            <w:pPr>
              <w:tabs>
                <w:tab w:val="left" w:pos="284"/>
              </w:tabs>
              <w:spacing w:after="120" w:line="250" w:lineRule="exact"/>
              <w:rPr>
                <w:rFonts w:asciiTheme="majorHAnsi" w:eastAsia="MS Mincho" w:hAnsiTheme="majorHAnsi" w:cstheme="majorHAnsi"/>
                <w:sz w:val="20"/>
                <w:szCs w:val="20"/>
              </w:rPr>
            </w:pPr>
            <w:r w:rsidRPr="00430967">
              <w:rPr>
                <w:rFonts w:asciiTheme="majorHAnsi" w:eastAsia="MS Mincho" w:hAnsiTheme="majorHAnsi" w:cstheme="majorHAnsi"/>
                <w:sz w:val="20"/>
                <w:szCs w:val="20"/>
              </w:rPr>
              <w:t>Release date</w:t>
            </w:r>
          </w:p>
        </w:tc>
        <w:tc>
          <w:tcPr>
            <w:tcW w:w="6246" w:type="dxa"/>
            <w:tcMar>
              <w:top w:w="113" w:type="dxa"/>
            </w:tcMar>
          </w:tcPr>
          <w:p w14:paraId="6A04972F" w14:textId="3E79FCE2" w:rsidR="00D761BE" w:rsidRPr="00430967" w:rsidRDefault="001F0151"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November 2024</w:t>
            </w:r>
          </w:p>
        </w:tc>
      </w:tr>
      <w:tr w:rsidR="00D761BE" w14:paraId="73CA43F6" w14:textId="77777777" w:rsidTr="3E317E89">
        <w:trPr>
          <w:trHeight w:val="243"/>
        </w:trPr>
        <w:tc>
          <w:tcPr>
            <w:tcW w:w="2857" w:type="dxa"/>
            <w:tcMar>
              <w:top w:w="113" w:type="dxa"/>
            </w:tcMar>
          </w:tcPr>
          <w:p w14:paraId="335F3741" w14:textId="77777777" w:rsidR="00D761BE" w:rsidRPr="00430967" w:rsidRDefault="00AE06BB" w:rsidP="00CE3ADF">
            <w:pPr>
              <w:tabs>
                <w:tab w:val="left" w:pos="284"/>
              </w:tabs>
              <w:spacing w:after="120" w:line="250" w:lineRule="exact"/>
              <w:rPr>
                <w:rFonts w:asciiTheme="majorHAnsi" w:eastAsia="MS Mincho" w:hAnsiTheme="majorHAnsi" w:cstheme="majorHAnsi"/>
                <w:sz w:val="20"/>
                <w:szCs w:val="20"/>
              </w:rPr>
            </w:pPr>
            <w:r w:rsidRPr="00430967">
              <w:rPr>
                <w:rFonts w:asciiTheme="majorHAnsi" w:eastAsia="MS Mincho" w:hAnsiTheme="majorHAnsi" w:cstheme="majorHAnsi"/>
                <w:sz w:val="20"/>
                <w:szCs w:val="20"/>
              </w:rPr>
              <w:t>Review</w:t>
            </w:r>
          </w:p>
        </w:tc>
        <w:tc>
          <w:tcPr>
            <w:tcW w:w="6246" w:type="dxa"/>
            <w:tcMar>
              <w:top w:w="113" w:type="dxa"/>
            </w:tcMar>
          </w:tcPr>
          <w:p w14:paraId="66D77C59" w14:textId="19C599E4" w:rsidR="00D761BE" w:rsidRPr="00430967" w:rsidRDefault="001F0151" w:rsidP="00CE3ADF">
            <w:pPr>
              <w:tabs>
                <w:tab w:val="left" w:pos="284"/>
              </w:tabs>
              <w:spacing w:after="120" w:line="250" w:lineRule="exact"/>
              <w:rPr>
                <w:rFonts w:asciiTheme="majorHAnsi" w:eastAsia="MS Mincho" w:hAnsiTheme="majorHAnsi" w:cstheme="majorHAnsi"/>
                <w:sz w:val="20"/>
                <w:szCs w:val="20"/>
              </w:rPr>
            </w:pPr>
            <w:r>
              <w:rPr>
                <w:rFonts w:asciiTheme="majorHAnsi" w:hAnsiTheme="majorHAnsi" w:cstheme="majorHAnsi"/>
                <w:color w:val="242424"/>
                <w:sz w:val="20"/>
                <w:szCs w:val="20"/>
                <w:shd w:val="clear" w:color="auto" w:fill="FFFFFF"/>
              </w:rPr>
              <w:t>October 2025</w:t>
            </w:r>
          </w:p>
        </w:tc>
      </w:tr>
      <w:tr w:rsidR="00D761BE" w14:paraId="176D1D4B" w14:textId="77777777" w:rsidTr="3E317E89">
        <w:trPr>
          <w:trHeight w:val="243"/>
        </w:trPr>
        <w:tc>
          <w:tcPr>
            <w:tcW w:w="2857" w:type="dxa"/>
            <w:tcMar>
              <w:top w:w="113" w:type="dxa"/>
            </w:tcMar>
          </w:tcPr>
          <w:p w14:paraId="319E2835" w14:textId="77777777" w:rsidR="00D761BE" w:rsidRPr="00430967" w:rsidRDefault="00D761BE" w:rsidP="00CE3ADF">
            <w:pPr>
              <w:tabs>
                <w:tab w:val="left" w:pos="284"/>
              </w:tabs>
              <w:spacing w:after="120" w:line="250" w:lineRule="exact"/>
              <w:rPr>
                <w:rFonts w:asciiTheme="majorHAnsi" w:eastAsia="MS Mincho" w:hAnsiTheme="majorHAnsi" w:cstheme="majorHAnsi"/>
                <w:sz w:val="20"/>
                <w:szCs w:val="20"/>
              </w:rPr>
            </w:pPr>
            <w:r w:rsidRPr="00430967">
              <w:rPr>
                <w:rFonts w:asciiTheme="majorHAnsi" w:eastAsia="MS Mincho" w:hAnsiTheme="majorHAnsi" w:cstheme="majorHAnsi"/>
                <w:sz w:val="20"/>
                <w:szCs w:val="20"/>
              </w:rPr>
              <w:t>Description of changes</w:t>
            </w:r>
          </w:p>
        </w:tc>
        <w:tc>
          <w:tcPr>
            <w:tcW w:w="6246" w:type="dxa"/>
            <w:tcMar>
              <w:top w:w="113" w:type="dxa"/>
            </w:tcMar>
          </w:tcPr>
          <w:p w14:paraId="1B794C34" w14:textId="77777777" w:rsidR="00D761BE" w:rsidRPr="00430967" w:rsidRDefault="2911C715" w:rsidP="3E317E89">
            <w:pPr>
              <w:pStyle w:val="OATbullets"/>
              <w:numPr>
                <w:ilvl w:val="0"/>
                <w:numId w:val="0"/>
              </w:numPr>
              <w:rPr>
                <w:rFonts w:ascii="Calibri" w:hAnsi="Calibri" w:cstheme="minorBidi"/>
                <w:color w:val="242424"/>
              </w:rPr>
            </w:pPr>
            <w:r w:rsidRPr="3E317E89">
              <w:rPr>
                <w:rFonts w:ascii="Calibri" w:hAnsi="Calibri" w:cstheme="minorBidi"/>
                <w:color w:val="242424"/>
                <w:shd w:val="clear" w:color="auto" w:fill="FFFFFF"/>
              </w:rPr>
              <w:t>None</w:t>
            </w:r>
          </w:p>
        </w:tc>
      </w:tr>
    </w:tbl>
    <w:p w14:paraId="500974C7" w14:textId="77777777" w:rsidR="00425835" w:rsidRPr="002E24BB" w:rsidRDefault="00425835" w:rsidP="002E24BB">
      <w:pPr>
        <w:pStyle w:val="OATbodystyle"/>
        <w:spacing w:line="276" w:lineRule="auto"/>
        <w:rPr>
          <w:color w:val="00B0F0"/>
          <w:sz w:val="40"/>
          <w:szCs w:val="40"/>
        </w:rPr>
      </w:pPr>
      <w:r w:rsidRPr="002E24BB">
        <w:rPr>
          <w:color w:val="00B0F0"/>
          <w:sz w:val="40"/>
          <w:szCs w:val="40"/>
        </w:rPr>
        <w:br w:type="page"/>
      </w:r>
    </w:p>
    <w:p w14:paraId="15D1C86B" w14:textId="77777777" w:rsidR="0094253D" w:rsidRPr="00430967" w:rsidRDefault="002E24BB" w:rsidP="002E24BB">
      <w:pPr>
        <w:pStyle w:val="OATbodystyle"/>
        <w:spacing w:line="276" w:lineRule="auto"/>
        <w:rPr>
          <w:rFonts w:asciiTheme="majorHAnsi" w:hAnsiTheme="majorHAnsi" w:cstheme="majorHAnsi"/>
          <w:color w:val="00B0F0"/>
          <w:sz w:val="36"/>
          <w:szCs w:val="36"/>
        </w:rPr>
      </w:pPr>
      <w:r w:rsidRPr="00430967">
        <w:rPr>
          <w:rFonts w:asciiTheme="majorHAnsi" w:hAnsiTheme="majorHAnsi" w:cstheme="majorHAnsi"/>
          <w:color w:val="00B0F0"/>
          <w:sz w:val="36"/>
          <w:szCs w:val="36"/>
        </w:rPr>
        <w:lastRenderedPageBreak/>
        <w:t>Contents</w:t>
      </w:r>
    </w:p>
    <w:sdt>
      <w:sdtPr>
        <w:rPr>
          <w:rFonts w:asciiTheme="minorHAnsi" w:hAnsiTheme="minorHAnsi"/>
        </w:rPr>
        <w:id w:val="-1202788278"/>
        <w:docPartObj>
          <w:docPartGallery w:val="Table of Contents"/>
          <w:docPartUnique/>
        </w:docPartObj>
      </w:sdtPr>
      <w:sdtEndPr>
        <w:rPr>
          <w:b/>
          <w:bCs/>
          <w:noProof/>
        </w:rPr>
      </w:sdtEndPr>
      <w:sdtContent>
        <w:p w14:paraId="2C026758" w14:textId="40D7FBAC" w:rsidR="005A3D16" w:rsidRDefault="00D521B9">
          <w:pPr>
            <w:pStyle w:val="TOC1"/>
            <w:tabs>
              <w:tab w:val="left" w:pos="440"/>
              <w:tab w:val="right" w:leader="dot" w:pos="9622"/>
            </w:tabs>
            <w:rPr>
              <w:rFonts w:asciiTheme="minorHAnsi" w:hAnsiTheme="minorHAnsi"/>
              <w:noProof/>
              <w:kern w:val="2"/>
              <w:sz w:val="22"/>
              <w:szCs w:val="22"/>
              <w:lang w:eastAsia="en-GB"/>
              <w14:ligatures w14:val="standardContextual"/>
            </w:rPr>
          </w:pPr>
          <w:r>
            <w:rPr>
              <w:rFonts w:ascii="Gill Sans MT" w:hAnsi="Gill Sans MT"/>
              <w:b/>
              <w:bCs/>
              <w:noProof/>
            </w:rPr>
            <w:fldChar w:fldCharType="begin"/>
          </w:r>
          <w:r>
            <w:rPr>
              <w:rFonts w:ascii="Gill Sans MT" w:hAnsi="Gill Sans MT"/>
              <w:b/>
              <w:bCs/>
              <w:noProof/>
            </w:rPr>
            <w:instrText xml:space="preserve"> TOC \o "1-7" \h \z \u </w:instrText>
          </w:r>
          <w:r>
            <w:rPr>
              <w:rFonts w:ascii="Gill Sans MT" w:hAnsi="Gill Sans MT"/>
              <w:b/>
              <w:bCs/>
              <w:noProof/>
            </w:rPr>
            <w:fldChar w:fldCharType="separate"/>
          </w:r>
          <w:hyperlink w:anchor="_Toc166591129" w:history="1">
            <w:r w:rsidR="005A3D16" w:rsidRPr="00124C40">
              <w:rPr>
                <w:rStyle w:val="Hyperlink"/>
                <w:rFonts w:asciiTheme="majorHAnsi" w:eastAsia="MS Mincho" w:hAnsiTheme="majorHAnsi"/>
                <w:noProof/>
              </w:rPr>
              <w:t>1.</w:t>
            </w:r>
            <w:r w:rsidR="005A3D16">
              <w:rPr>
                <w:rFonts w:asciiTheme="minorHAnsi" w:hAnsiTheme="minorHAnsi"/>
                <w:noProof/>
                <w:kern w:val="2"/>
                <w:sz w:val="22"/>
                <w:szCs w:val="22"/>
                <w:lang w:eastAsia="en-GB"/>
                <w14:ligatures w14:val="standardContextual"/>
              </w:rPr>
              <w:tab/>
            </w:r>
            <w:r w:rsidR="005A3D16" w:rsidRPr="00124C40">
              <w:rPr>
                <w:rStyle w:val="Hyperlink"/>
                <w:rFonts w:asciiTheme="majorHAnsi" w:eastAsia="MS Mincho" w:hAnsiTheme="majorHAnsi"/>
                <w:noProof/>
              </w:rPr>
              <w:t>Introduction</w:t>
            </w:r>
            <w:r w:rsidR="005A3D16">
              <w:rPr>
                <w:noProof/>
                <w:webHidden/>
              </w:rPr>
              <w:tab/>
            </w:r>
            <w:r w:rsidR="005A3D16">
              <w:rPr>
                <w:noProof/>
                <w:webHidden/>
              </w:rPr>
              <w:fldChar w:fldCharType="begin"/>
            </w:r>
            <w:r w:rsidR="005A3D16">
              <w:rPr>
                <w:noProof/>
                <w:webHidden/>
              </w:rPr>
              <w:instrText xml:space="preserve"> PAGEREF _Toc166591129 \h </w:instrText>
            </w:r>
            <w:r w:rsidR="005A3D16">
              <w:rPr>
                <w:noProof/>
                <w:webHidden/>
              </w:rPr>
            </w:r>
            <w:r w:rsidR="005A3D16">
              <w:rPr>
                <w:noProof/>
                <w:webHidden/>
              </w:rPr>
              <w:fldChar w:fldCharType="separate"/>
            </w:r>
            <w:r w:rsidR="00BA6FAD">
              <w:rPr>
                <w:noProof/>
                <w:webHidden/>
              </w:rPr>
              <w:t>3</w:t>
            </w:r>
            <w:r w:rsidR="005A3D16">
              <w:rPr>
                <w:noProof/>
                <w:webHidden/>
              </w:rPr>
              <w:fldChar w:fldCharType="end"/>
            </w:r>
          </w:hyperlink>
        </w:p>
        <w:p w14:paraId="734376D4" w14:textId="4C203945" w:rsidR="005A3D16" w:rsidRDefault="005A3D16">
          <w:pPr>
            <w:pStyle w:val="TOC1"/>
            <w:tabs>
              <w:tab w:val="left" w:pos="440"/>
              <w:tab w:val="right" w:leader="dot" w:pos="9622"/>
            </w:tabs>
            <w:rPr>
              <w:rFonts w:asciiTheme="minorHAnsi" w:hAnsiTheme="minorHAnsi"/>
              <w:noProof/>
              <w:kern w:val="2"/>
              <w:sz w:val="22"/>
              <w:szCs w:val="22"/>
              <w:lang w:eastAsia="en-GB"/>
              <w14:ligatures w14:val="standardContextual"/>
            </w:rPr>
          </w:pPr>
          <w:hyperlink w:anchor="_Toc166591130" w:history="1">
            <w:r w:rsidRPr="00124C40">
              <w:rPr>
                <w:rStyle w:val="Hyperlink"/>
                <w:rFonts w:asciiTheme="majorHAnsi" w:eastAsia="MS Mincho" w:hAnsiTheme="majorHAnsi"/>
                <w:noProof/>
              </w:rPr>
              <w:t>2.</w:t>
            </w:r>
            <w:r>
              <w:rPr>
                <w:rFonts w:asciiTheme="minorHAnsi" w:hAnsiTheme="minorHAnsi"/>
                <w:noProof/>
                <w:kern w:val="2"/>
                <w:sz w:val="22"/>
                <w:szCs w:val="22"/>
                <w:lang w:eastAsia="en-GB"/>
                <w14:ligatures w14:val="standardContextual"/>
              </w:rPr>
              <w:tab/>
            </w:r>
            <w:r w:rsidRPr="00124C40">
              <w:rPr>
                <w:rStyle w:val="Hyperlink"/>
                <w:rFonts w:asciiTheme="majorHAnsi" w:eastAsia="MS Mincho" w:hAnsiTheme="majorHAnsi"/>
                <w:noProof/>
              </w:rPr>
              <w:t>Scope</w:t>
            </w:r>
            <w:r>
              <w:rPr>
                <w:noProof/>
                <w:webHidden/>
              </w:rPr>
              <w:tab/>
            </w:r>
            <w:r>
              <w:rPr>
                <w:noProof/>
                <w:webHidden/>
              </w:rPr>
              <w:fldChar w:fldCharType="begin"/>
            </w:r>
            <w:r>
              <w:rPr>
                <w:noProof/>
                <w:webHidden/>
              </w:rPr>
              <w:instrText xml:space="preserve"> PAGEREF _Toc166591130 \h </w:instrText>
            </w:r>
            <w:r>
              <w:rPr>
                <w:noProof/>
                <w:webHidden/>
              </w:rPr>
            </w:r>
            <w:r>
              <w:rPr>
                <w:noProof/>
                <w:webHidden/>
              </w:rPr>
              <w:fldChar w:fldCharType="separate"/>
            </w:r>
            <w:r w:rsidR="00BA6FAD">
              <w:rPr>
                <w:noProof/>
                <w:webHidden/>
              </w:rPr>
              <w:t>3</w:t>
            </w:r>
            <w:r>
              <w:rPr>
                <w:noProof/>
                <w:webHidden/>
              </w:rPr>
              <w:fldChar w:fldCharType="end"/>
            </w:r>
          </w:hyperlink>
        </w:p>
        <w:p w14:paraId="7E329760" w14:textId="4519BE34" w:rsidR="005A3D16" w:rsidRDefault="005A3D16">
          <w:pPr>
            <w:pStyle w:val="TOC1"/>
            <w:tabs>
              <w:tab w:val="left" w:pos="440"/>
              <w:tab w:val="right" w:leader="dot" w:pos="9622"/>
            </w:tabs>
            <w:rPr>
              <w:rFonts w:asciiTheme="minorHAnsi" w:hAnsiTheme="minorHAnsi"/>
              <w:noProof/>
              <w:kern w:val="2"/>
              <w:sz w:val="22"/>
              <w:szCs w:val="22"/>
              <w:lang w:eastAsia="en-GB"/>
              <w14:ligatures w14:val="standardContextual"/>
            </w:rPr>
          </w:pPr>
          <w:hyperlink w:anchor="_Toc166591131" w:history="1">
            <w:r w:rsidRPr="00124C40">
              <w:rPr>
                <w:rStyle w:val="Hyperlink"/>
                <w:rFonts w:asciiTheme="majorHAnsi" w:eastAsia="MS Mincho" w:hAnsiTheme="majorHAnsi"/>
                <w:noProof/>
              </w:rPr>
              <w:t>3.</w:t>
            </w:r>
            <w:r>
              <w:rPr>
                <w:rFonts w:asciiTheme="minorHAnsi" w:hAnsiTheme="minorHAnsi"/>
                <w:noProof/>
                <w:kern w:val="2"/>
                <w:sz w:val="22"/>
                <w:szCs w:val="22"/>
                <w:lang w:eastAsia="en-GB"/>
                <w14:ligatures w14:val="standardContextual"/>
              </w:rPr>
              <w:tab/>
            </w:r>
            <w:r w:rsidRPr="00124C40">
              <w:rPr>
                <w:rStyle w:val="Hyperlink"/>
                <w:rFonts w:asciiTheme="majorHAnsi" w:eastAsia="MS Mincho" w:hAnsiTheme="majorHAnsi"/>
                <w:noProof/>
              </w:rPr>
              <w:t>What are special categories of data?</w:t>
            </w:r>
            <w:r>
              <w:rPr>
                <w:noProof/>
                <w:webHidden/>
              </w:rPr>
              <w:tab/>
            </w:r>
            <w:r>
              <w:rPr>
                <w:noProof/>
                <w:webHidden/>
              </w:rPr>
              <w:fldChar w:fldCharType="begin"/>
            </w:r>
            <w:r>
              <w:rPr>
                <w:noProof/>
                <w:webHidden/>
              </w:rPr>
              <w:instrText xml:space="preserve"> PAGEREF _Toc166591131 \h </w:instrText>
            </w:r>
            <w:r>
              <w:rPr>
                <w:noProof/>
                <w:webHidden/>
              </w:rPr>
            </w:r>
            <w:r>
              <w:rPr>
                <w:noProof/>
                <w:webHidden/>
              </w:rPr>
              <w:fldChar w:fldCharType="separate"/>
            </w:r>
            <w:r w:rsidR="00BA6FAD">
              <w:rPr>
                <w:noProof/>
                <w:webHidden/>
              </w:rPr>
              <w:t>3</w:t>
            </w:r>
            <w:r>
              <w:rPr>
                <w:noProof/>
                <w:webHidden/>
              </w:rPr>
              <w:fldChar w:fldCharType="end"/>
            </w:r>
          </w:hyperlink>
        </w:p>
        <w:p w14:paraId="75E64185" w14:textId="4C879D1B" w:rsidR="005A3D16" w:rsidRDefault="005A3D16">
          <w:pPr>
            <w:pStyle w:val="TOC1"/>
            <w:tabs>
              <w:tab w:val="left" w:pos="440"/>
              <w:tab w:val="right" w:leader="dot" w:pos="9622"/>
            </w:tabs>
            <w:rPr>
              <w:rFonts w:asciiTheme="minorHAnsi" w:hAnsiTheme="minorHAnsi"/>
              <w:noProof/>
              <w:kern w:val="2"/>
              <w:sz w:val="22"/>
              <w:szCs w:val="22"/>
              <w:lang w:eastAsia="en-GB"/>
              <w14:ligatures w14:val="standardContextual"/>
            </w:rPr>
          </w:pPr>
          <w:hyperlink w:anchor="_Toc166591132" w:history="1">
            <w:r w:rsidRPr="00124C40">
              <w:rPr>
                <w:rStyle w:val="Hyperlink"/>
                <w:rFonts w:asciiTheme="majorHAnsi" w:eastAsia="MS Mincho" w:hAnsiTheme="majorHAnsi"/>
                <w:noProof/>
              </w:rPr>
              <w:t>4.</w:t>
            </w:r>
            <w:r>
              <w:rPr>
                <w:rFonts w:asciiTheme="minorHAnsi" w:hAnsiTheme="minorHAnsi"/>
                <w:noProof/>
                <w:kern w:val="2"/>
                <w:sz w:val="22"/>
                <w:szCs w:val="22"/>
                <w:lang w:eastAsia="en-GB"/>
                <w14:ligatures w14:val="standardContextual"/>
              </w:rPr>
              <w:tab/>
            </w:r>
            <w:r w:rsidRPr="00124C40">
              <w:rPr>
                <w:rStyle w:val="Hyperlink"/>
                <w:rFonts w:asciiTheme="majorHAnsi" w:eastAsia="MS Mincho" w:hAnsiTheme="majorHAnsi"/>
                <w:noProof/>
              </w:rPr>
              <w:t>Legal Basis for processing special category data</w:t>
            </w:r>
            <w:r>
              <w:rPr>
                <w:noProof/>
                <w:webHidden/>
              </w:rPr>
              <w:tab/>
            </w:r>
            <w:r>
              <w:rPr>
                <w:noProof/>
                <w:webHidden/>
              </w:rPr>
              <w:fldChar w:fldCharType="begin"/>
            </w:r>
            <w:r>
              <w:rPr>
                <w:noProof/>
                <w:webHidden/>
              </w:rPr>
              <w:instrText xml:space="preserve"> PAGEREF _Toc166591132 \h </w:instrText>
            </w:r>
            <w:r>
              <w:rPr>
                <w:noProof/>
                <w:webHidden/>
              </w:rPr>
            </w:r>
            <w:r>
              <w:rPr>
                <w:noProof/>
                <w:webHidden/>
              </w:rPr>
              <w:fldChar w:fldCharType="separate"/>
            </w:r>
            <w:r w:rsidR="00BA6FAD">
              <w:rPr>
                <w:noProof/>
                <w:webHidden/>
              </w:rPr>
              <w:t>3</w:t>
            </w:r>
            <w:r>
              <w:rPr>
                <w:noProof/>
                <w:webHidden/>
              </w:rPr>
              <w:fldChar w:fldCharType="end"/>
            </w:r>
          </w:hyperlink>
        </w:p>
        <w:p w14:paraId="1D6C9111" w14:textId="0FA1B94A" w:rsidR="005A3D16" w:rsidRDefault="005A3D16">
          <w:pPr>
            <w:pStyle w:val="TOC1"/>
            <w:tabs>
              <w:tab w:val="left" w:pos="440"/>
              <w:tab w:val="right" w:leader="dot" w:pos="9622"/>
            </w:tabs>
            <w:rPr>
              <w:rFonts w:asciiTheme="minorHAnsi" w:hAnsiTheme="minorHAnsi"/>
              <w:noProof/>
              <w:kern w:val="2"/>
              <w:sz w:val="22"/>
              <w:szCs w:val="22"/>
              <w:lang w:eastAsia="en-GB"/>
              <w14:ligatures w14:val="standardContextual"/>
            </w:rPr>
          </w:pPr>
          <w:hyperlink w:anchor="_Toc166591133" w:history="1">
            <w:r w:rsidRPr="00124C40">
              <w:rPr>
                <w:rStyle w:val="Hyperlink"/>
                <w:rFonts w:asciiTheme="majorHAnsi" w:eastAsia="MS Mincho" w:hAnsiTheme="majorHAnsi"/>
                <w:noProof/>
              </w:rPr>
              <w:t>5.</w:t>
            </w:r>
            <w:r>
              <w:rPr>
                <w:rFonts w:asciiTheme="minorHAnsi" w:hAnsiTheme="minorHAnsi"/>
                <w:noProof/>
                <w:kern w:val="2"/>
                <w:sz w:val="22"/>
                <w:szCs w:val="22"/>
                <w:lang w:eastAsia="en-GB"/>
                <w14:ligatures w14:val="standardContextual"/>
              </w:rPr>
              <w:tab/>
            </w:r>
            <w:r w:rsidRPr="00124C40">
              <w:rPr>
                <w:rStyle w:val="Hyperlink"/>
                <w:rFonts w:asciiTheme="majorHAnsi" w:eastAsia="MS Mincho" w:hAnsiTheme="majorHAnsi"/>
                <w:noProof/>
              </w:rPr>
              <w:t>Lawful basis for processing criminal offence data</w:t>
            </w:r>
            <w:r>
              <w:rPr>
                <w:noProof/>
                <w:webHidden/>
              </w:rPr>
              <w:tab/>
            </w:r>
            <w:r>
              <w:rPr>
                <w:noProof/>
                <w:webHidden/>
              </w:rPr>
              <w:fldChar w:fldCharType="begin"/>
            </w:r>
            <w:r>
              <w:rPr>
                <w:noProof/>
                <w:webHidden/>
              </w:rPr>
              <w:instrText xml:space="preserve"> PAGEREF _Toc166591133 \h </w:instrText>
            </w:r>
            <w:r>
              <w:rPr>
                <w:noProof/>
                <w:webHidden/>
              </w:rPr>
            </w:r>
            <w:r>
              <w:rPr>
                <w:noProof/>
                <w:webHidden/>
              </w:rPr>
              <w:fldChar w:fldCharType="separate"/>
            </w:r>
            <w:r w:rsidR="00BA6FAD">
              <w:rPr>
                <w:noProof/>
                <w:webHidden/>
              </w:rPr>
              <w:t>5</w:t>
            </w:r>
            <w:r>
              <w:rPr>
                <w:noProof/>
                <w:webHidden/>
              </w:rPr>
              <w:fldChar w:fldCharType="end"/>
            </w:r>
          </w:hyperlink>
        </w:p>
        <w:p w14:paraId="6905F57E" w14:textId="21C1CA9C" w:rsidR="005A3D16" w:rsidRDefault="005A3D16">
          <w:pPr>
            <w:pStyle w:val="TOC1"/>
            <w:tabs>
              <w:tab w:val="left" w:pos="440"/>
              <w:tab w:val="right" w:leader="dot" w:pos="9622"/>
            </w:tabs>
            <w:rPr>
              <w:rFonts w:asciiTheme="minorHAnsi" w:hAnsiTheme="minorHAnsi"/>
              <w:noProof/>
              <w:kern w:val="2"/>
              <w:sz w:val="22"/>
              <w:szCs w:val="22"/>
              <w:lang w:eastAsia="en-GB"/>
              <w14:ligatures w14:val="standardContextual"/>
            </w:rPr>
          </w:pPr>
          <w:hyperlink w:anchor="_Toc166591134" w:history="1">
            <w:r w:rsidRPr="00124C40">
              <w:rPr>
                <w:rStyle w:val="Hyperlink"/>
                <w:rFonts w:asciiTheme="majorHAnsi" w:eastAsia="MS Mincho" w:hAnsiTheme="majorHAnsi"/>
                <w:noProof/>
              </w:rPr>
              <w:t>6.</w:t>
            </w:r>
            <w:r>
              <w:rPr>
                <w:rFonts w:asciiTheme="minorHAnsi" w:hAnsiTheme="minorHAnsi"/>
                <w:noProof/>
                <w:kern w:val="2"/>
                <w:sz w:val="22"/>
                <w:szCs w:val="22"/>
                <w:lang w:eastAsia="en-GB"/>
                <w14:ligatures w14:val="standardContextual"/>
              </w:rPr>
              <w:tab/>
            </w:r>
            <w:r w:rsidRPr="00124C40">
              <w:rPr>
                <w:rStyle w:val="Hyperlink"/>
                <w:rFonts w:asciiTheme="majorHAnsi" w:eastAsia="MS Mincho" w:hAnsiTheme="majorHAnsi"/>
                <w:noProof/>
              </w:rPr>
              <w:t>How Ormiston Academies Trust meets the principles of the UK GDPR</w:t>
            </w:r>
            <w:r>
              <w:rPr>
                <w:noProof/>
                <w:webHidden/>
              </w:rPr>
              <w:tab/>
            </w:r>
            <w:r>
              <w:rPr>
                <w:noProof/>
                <w:webHidden/>
              </w:rPr>
              <w:fldChar w:fldCharType="begin"/>
            </w:r>
            <w:r>
              <w:rPr>
                <w:noProof/>
                <w:webHidden/>
              </w:rPr>
              <w:instrText xml:space="preserve"> PAGEREF _Toc166591134 \h </w:instrText>
            </w:r>
            <w:r>
              <w:rPr>
                <w:noProof/>
                <w:webHidden/>
              </w:rPr>
            </w:r>
            <w:r>
              <w:rPr>
                <w:noProof/>
                <w:webHidden/>
              </w:rPr>
              <w:fldChar w:fldCharType="separate"/>
            </w:r>
            <w:r w:rsidR="00BA6FAD">
              <w:rPr>
                <w:noProof/>
                <w:webHidden/>
              </w:rPr>
              <w:t>6</w:t>
            </w:r>
            <w:r>
              <w:rPr>
                <w:noProof/>
                <w:webHidden/>
              </w:rPr>
              <w:fldChar w:fldCharType="end"/>
            </w:r>
          </w:hyperlink>
        </w:p>
        <w:p w14:paraId="24A7C515" w14:textId="7DF9952E" w:rsidR="005A3D16" w:rsidRDefault="005A3D16">
          <w:pPr>
            <w:pStyle w:val="TOC1"/>
            <w:tabs>
              <w:tab w:val="left" w:pos="440"/>
              <w:tab w:val="right" w:leader="dot" w:pos="9622"/>
            </w:tabs>
            <w:rPr>
              <w:rFonts w:asciiTheme="minorHAnsi" w:hAnsiTheme="minorHAnsi"/>
              <w:noProof/>
              <w:kern w:val="2"/>
              <w:sz w:val="22"/>
              <w:szCs w:val="22"/>
              <w:lang w:eastAsia="en-GB"/>
              <w14:ligatures w14:val="standardContextual"/>
            </w:rPr>
          </w:pPr>
          <w:hyperlink w:anchor="_Toc166591135" w:history="1">
            <w:r w:rsidRPr="00124C40">
              <w:rPr>
                <w:rStyle w:val="Hyperlink"/>
                <w:rFonts w:asciiTheme="majorHAnsi" w:eastAsia="MS Mincho" w:hAnsiTheme="majorHAnsi"/>
                <w:noProof/>
              </w:rPr>
              <w:t>7.</w:t>
            </w:r>
            <w:r>
              <w:rPr>
                <w:rFonts w:asciiTheme="minorHAnsi" w:hAnsiTheme="minorHAnsi"/>
                <w:noProof/>
                <w:kern w:val="2"/>
                <w:sz w:val="22"/>
                <w:szCs w:val="22"/>
                <w:lang w:eastAsia="en-GB"/>
                <w14:ligatures w14:val="standardContextual"/>
              </w:rPr>
              <w:tab/>
            </w:r>
            <w:r w:rsidRPr="00124C40">
              <w:rPr>
                <w:rStyle w:val="Hyperlink"/>
                <w:rFonts w:asciiTheme="majorHAnsi" w:eastAsia="MS Mincho" w:hAnsiTheme="majorHAnsi"/>
                <w:noProof/>
              </w:rPr>
              <w:t>Monitoring and Compliance</w:t>
            </w:r>
            <w:r>
              <w:rPr>
                <w:noProof/>
                <w:webHidden/>
              </w:rPr>
              <w:tab/>
            </w:r>
            <w:r>
              <w:rPr>
                <w:noProof/>
                <w:webHidden/>
              </w:rPr>
              <w:fldChar w:fldCharType="begin"/>
            </w:r>
            <w:r>
              <w:rPr>
                <w:noProof/>
                <w:webHidden/>
              </w:rPr>
              <w:instrText xml:space="preserve"> PAGEREF _Toc166591135 \h </w:instrText>
            </w:r>
            <w:r>
              <w:rPr>
                <w:noProof/>
                <w:webHidden/>
              </w:rPr>
            </w:r>
            <w:r>
              <w:rPr>
                <w:noProof/>
                <w:webHidden/>
              </w:rPr>
              <w:fldChar w:fldCharType="separate"/>
            </w:r>
            <w:r w:rsidR="00BA6FAD">
              <w:rPr>
                <w:noProof/>
                <w:webHidden/>
              </w:rPr>
              <w:t>9</w:t>
            </w:r>
            <w:r>
              <w:rPr>
                <w:noProof/>
                <w:webHidden/>
              </w:rPr>
              <w:fldChar w:fldCharType="end"/>
            </w:r>
          </w:hyperlink>
        </w:p>
        <w:p w14:paraId="53407618" w14:textId="77777777" w:rsidR="00D761BE" w:rsidRDefault="00D521B9" w:rsidP="00D521B9">
          <w:pPr>
            <w:pStyle w:val="TOC1"/>
            <w:tabs>
              <w:tab w:val="left" w:pos="440"/>
              <w:tab w:val="right" w:leader="dot" w:pos="9054"/>
            </w:tabs>
            <w:outlineLvl w:val="0"/>
          </w:pPr>
          <w:r>
            <w:rPr>
              <w:rFonts w:ascii="Gill Sans MT" w:hAnsi="Gill Sans MT"/>
              <w:b/>
              <w:bCs/>
              <w:noProof/>
            </w:rPr>
            <w:fldChar w:fldCharType="end"/>
          </w:r>
        </w:p>
      </w:sdtContent>
    </w:sdt>
    <w:p w14:paraId="6AFF4AC9" w14:textId="77777777" w:rsidR="00D761BE" w:rsidRDefault="00D761BE">
      <w:pPr>
        <w:rPr>
          <w:rFonts w:ascii="Gill Sans MT" w:eastAsia="MS Mincho" w:hAnsi="Gill Sans MT" w:cs="Times New Roman"/>
          <w:color w:val="00AFF0"/>
          <w:sz w:val="40"/>
          <w:szCs w:val="40"/>
        </w:rPr>
      </w:pPr>
      <w:r>
        <w:rPr>
          <w:rFonts w:ascii="Gill Sans MT" w:eastAsia="MS Mincho" w:hAnsi="Gill Sans MT" w:cs="Times New Roman"/>
          <w:color w:val="00AFF0"/>
          <w:sz w:val="40"/>
          <w:szCs w:val="40"/>
        </w:rPr>
        <w:br w:type="page"/>
      </w:r>
    </w:p>
    <w:p w14:paraId="5EE4F994" w14:textId="77777777" w:rsidR="00425835" w:rsidRPr="00802717" w:rsidRDefault="001F64F9" w:rsidP="00802717">
      <w:pPr>
        <w:pStyle w:val="OATheader"/>
        <w:numPr>
          <w:ilvl w:val="0"/>
          <w:numId w:val="7"/>
        </w:numPr>
        <w:ind w:left="709" w:hanging="709"/>
        <w:rPr>
          <w:rFonts w:asciiTheme="majorHAnsi" w:eastAsia="MS Mincho" w:hAnsiTheme="majorHAnsi"/>
          <w:sz w:val="36"/>
          <w:szCs w:val="36"/>
        </w:rPr>
      </w:pPr>
      <w:bookmarkStart w:id="0" w:name="_Toc166591129"/>
      <w:r w:rsidRPr="00802717">
        <w:rPr>
          <w:rFonts w:asciiTheme="majorHAnsi" w:eastAsia="MS Mincho" w:hAnsiTheme="majorHAnsi"/>
          <w:sz w:val="36"/>
          <w:szCs w:val="36"/>
        </w:rPr>
        <w:lastRenderedPageBreak/>
        <w:t>Introduction</w:t>
      </w:r>
      <w:bookmarkEnd w:id="0"/>
    </w:p>
    <w:p w14:paraId="114786A6" w14:textId="77777777" w:rsidR="004D018F" w:rsidRPr="00802717" w:rsidRDefault="001F64F9"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t xml:space="preserve">The Data Protection Act 2018 and the </w:t>
      </w:r>
      <w:r w:rsidR="004D018F" w:rsidRPr="00802717">
        <w:rPr>
          <w:rFonts w:ascii="Calibri" w:hAnsi="Calibri" w:cs="Calibri"/>
        </w:rPr>
        <w:t xml:space="preserve">UK </w:t>
      </w:r>
      <w:r w:rsidRPr="00802717">
        <w:rPr>
          <w:rFonts w:ascii="Calibri" w:hAnsi="Calibri" w:cs="Calibri"/>
        </w:rPr>
        <w:t>General Data Protection Regulation 2016 (</w:t>
      </w:r>
      <w:r w:rsidR="004D018F" w:rsidRPr="00802717">
        <w:rPr>
          <w:rFonts w:ascii="Calibri" w:hAnsi="Calibri" w:cs="Calibri"/>
        </w:rPr>
        <w:t xml:space="preserve">UK </w:t>
      </w:r>
      <w:r w:rsidRPr="00802717">
        <w:rPr>
          <w:rFonts w:ascii="Calibri" w:hAnsi="Calibri" w:cs="Calibri"/>
        </w:rPr>
        <w:t xml:space="preserve">GDPR) require a policy document to be in place where special category data or criminal offence data are being processed under certain grounds. The law puts in place extra protections for special category data and criminal convictions because of their sensitivity. This document explains how </w:t>
      </w:r>
      <w:r w:rsidR="004D018F" w:rsidRPr="00802717">
        <w:rPr>
          <w:rFonts w:ascii="Calibri" w:hAnsi="Calibri" w:cs="Calibri"/>
        </w:rPr>
        <w:t>Ormiston Academies Trust</w:t>
      </w:r>
      <w:r w:rsidRPr="00802717">
        <w:rPr>
          <w:rFonts w:ascii="Calibri" w:hAnsi="Calibri" w:cs="Calibri"/>
        </w:rPr>
        <w:t xml:space="preserve"> meets these requirements when: </w:t>
      </w:r>
    </w:p>
    <w:p w14:paraId="000546A8" w14:textId="77777777" w:rsidR="004D018F" w:rsidRPr="00802717" w:rsidRDefault="001F64F9"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Processing special category data on the grounds of substantial public interest; or </w:t>
      </w:r>
    </w:p>
    <w:p w14:paraId="65743EEC" w14:textId="77777777" w:rsidR="004D018F" w:rsidRPr="00802717" w:rsidRDefault="001F64F9"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Processing special category data for the purposes of carrying out the obligations and exercising specific rights under employment and social security and social protection law; or </w:t>
      </w:r>
    </w:p>
    <w:p w14:paraId="379EBDCD" w14:textId="77777777" w:rsidR="00171C62" w:rsidRPr="00802717" w:rsidRDefault="001F64F9"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Where criminal offence data is being processed. </w:t>
      </w:r>
    </w:p>
    <w:p w14:paraId="5FE42F8C" w14:textId="77777777" w:rsidR="00425835" w:rsidRPr="00802717" w:rsidRDefault="001F64F9" w:rsidP="00802717">
      <w:pPr>
        <w:pStyle w:val="OATheader"/>
        <w:numPr>
          <w:ilvl w:val="0"/>
          <w:numId w:val="7"/>
        </w:numPr>
        <w:ind w:left="709" w:hanging="709"/>
        <w:rPr>
          <w:rFonts w:asciiTheme="majorHAnsi" w:eastAsia="MS Mincho" w:hAnsiTheme="majorHAnsi"/>
          <w:sz w:val="36"/>
          <w:szCs w:val="36"/>
        </w:rPr>
      </w:pPr>
      <w:bookmarkStart w:id="1" w:name="_Toc166591130"/>
      <w:r w:rsidRPr="00802717">
        <w:rPr>
          <w:rFonts w:asciiTheme="majorHAnsi" w:eastAsia="MS Mincho" w:hAnsiTheme="majorHAnsi"/>
          <w:sz w:val="36"/>
          <w:szCs w:val="36"/>
        </w:rPr>
        <w:t>Scope</w:t>
      </w:r>
      <w:bookmarkEnd w:id="1"/>
    </w:p>
    <w:p w14:paraId="5000F20A" w14:textId="77777777" w:rsidR="00D97E67" w:rsidRPr="00802717" w:rsidRDefault="001F64F9"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t xml:space="preserve">This policy applies to all employees of </w:t>
      </w:r>
      <w:r w:rsidR="004D018F" w:rsidRPr="00802717">
        <w:rPr>
          <w:rFonts w:ascii="Calibri" w:hAnsi="Calibri" w:cs="Calibri"/>
        </w:rPr>
        <w:t>Ormiston Academies Trust</w:t>
      </w:r>
      <w:r w:rsidRPr="00802717">
        <w:rPr>
          <w:rFonts w:ascii="Calibri" w:hAnsi="Calibri" w:cs="Calibri"/>
        </w:rPr>
        <w:t xml:space="preserve"> including contract, agency and temporary staff, volunteers and employees of partner organisations working for the Trust. In this policy we refer to the “individual.” By this we mean the data subject i.e. the identified or identifiable living individual to whom personal data relates. </w:t>
      </w:r>
    </w:p>
    <w:p w14:paraId="4F523DDA" w14:textId="77777777" w:rsidR="00246A28" w:rsidRPr="00802717" w:rsidRDefault="001F64F9" w:rsidP="00802717">
      <w:pPr>
        <w:pStyle w:val="OATheader"/>
        <w:numPr>
          <w:ilvl w:val="0"/>
          <w:numId w:val="7"/>
        </w:numPr>
        <w:ind w:left="709" w:hanging="709"/>
        <w:rPr>
          <w:rFonts w:asciiTheme="majorHAnsi" w:eastAsia="MS Mincho" w:hAnsiTheme="majorHAnsi"/>
          <w:sz w:val="36"/>
          <w:szCs w:val="36"/>
        </w:rPr>
      </w:pPr>
      <w:bookmarkStart w:id="2" w:name="_Toc166591131"/>
      <w:r w:rsidRPr="00802717">
        <w:rPr>
          <w:rFonts w:asciiTheme="majorHAnsi" w:eastAsia="MS Mincho" w:hAnsiTheme="majorHAnsi"/>
          <w:sz w:val="36"/>
          <w:szCs w:val="36"/>
        </w:rPr>
        <w:t>What are special categories of data?</w:t>
      </w:r>
      <w:bookmarkEnd w:id="2"/>
    </w:p>
    <w:p w14:paraId="211BB455" w14:textId="77777777" w:rsidR="0030641E" w:rsidRPr="00802717" w:rsidRDefault="001F64F9"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t xml:space="preserve">The categories of data within scope of this policy are personal data revealing an individual’s: </w:t>
      </w:r>
    </w:p>
    <w:p w14:paraId="3EE1D614" w14:textId="77777777" w:rsidR="0030641E" w:rsidRPr="00802717" w:rsidRDefault="001F64F9"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racial or ethnic origin </w:t>
      </w:r>
    </w:p>
    <w:p w14:paraId="78DE95C1" w14:textId="77777777" w:rsidR="0030641E" w:rsidRPr="00802717" w:rsidRDefault="001F64F9"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political opinions </w:t>
      </w:r>
    </w:p>
    <w:p w14:paraId="0E23FAD0" w14:textId="77777777" w:rsidR="0030641E" w:rsidRPr="00802717" w:rsidRDefault="001F64F9"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religious or philosophical beliefs </w:t>
      </w:r>
    </w:p>
    <w:p w14:paraId="1559AE0B" w14:textId="77777777" w:rsidR="0030641E" w:rsidRPr="00802717" w:rsidRDefault="001F64F9"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trade union membership </w:t>
      </w:r>
    </w:p>
    <w:p w14:paraId="2C76A37B" w14:textId="77777777" w:rsidR="0030641E" w:rsidRPr="00802717" w:rsidRDefault="001F64F9"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genetic data </w:t>
      </w:r>
    </w:p>
    <w:p w14:paraId="5E6A6419" w14:textId="77777777" w:rsidR="0030641E" w:rsidRPr="00802717" w:rsidRDefault="001F64F9"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biometric data for the purpose of uniquely identifying a natural person </w:t>
      </w:r>
    </w:p>
    <w:p w14:paraId="328EF8B0" w14:textId="77777777" w:rsidR="0030641E" w:rsidRPr="00802717" w:rsidRDefault="001F64F9"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data concerning health; or </w:t>
      </w:r>
    </w:p>
    <w:p w14:paraId="31E7371A" w14:textId="77777777" w:rsidR="00D761BE" w:rsidRPr="00802717" w:rsidRDefault="001F64F9"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data concerning a natural person’s sex life or sexual orientation.</w:t>
      </w:r>
    </w:p>
    <w:p w14:paraId="0E39BF02" w14:textId="77777777" w:rsidR="00C843FE" w:rsidRPr="00802717" w:rsidRDefault="0051275B" w:rsidP="00802717">
      <w:pPr>
        <w:pStyle w:val="OATheader"/>
        <w:numPr>
          <w:ilvl w:val="0"/>
          <w:numId w:val="7"/>
        </w:numPr>
        <w:ind w:left="709" w:hanging="709"/>
        <w:rPr>
          <w:rFonts w:asciiTheme="majorHAnsi" w:eastAsia="MS Mincho" w:hAnsiTheme="majorHAnsi"/>
          <w:sz w:val="36"/>
          <w:szCs w:val="36"/>
        </w:rPr>
      </w:pPr>
      <w:bookmarkStart w:id="3" w:name="_Toc166591132"/>
      <w:r w:rsidRPr="00802717">
        <w:rPr>
          <w:rFonts w:asciiTheme="majorHAnsi" w:eastAsia="MS Mincho" w:hAnsiTheme="majorHAnsi"/>
          <w:sz w:val="36"/>
          <w:szCs w:val="36"/>
        </w:rPr>
        <w:t>Legal Basis for processing special category data</w:t>
      </w:r>
      <w:bookmarkEnd w:id="3"/>
    </w:p>
    <w:p w14:paraId="58616C0B" w14:textId="77777777" w:rsidR="0051275B" w:rsidRPr="0051275B" w:rsidRDefault="0051275B" w:rsidP="00566B99">
      <w:pPr>
        <w:rPr>
          <w:rFonts w:ascii="Arial" w:hAnsi="Arial"/>
          <w:sz w:val="20"/>
          <w:szCs w:val="20"/>
          <w:lang w:val="en-US"/>
        </w:rPr>
      </w:pPr>
    </w:p>
    <w:p w14:paraId="2C7AC44E" w14:textId="77777777" w:rsidR="0051275B" w:rsidRPr="00802717" w:rsidRDefault="0051275B" w:rsidP="00802717">
      <w:pPr>
        <w:pStyle w:val="OATbodystyle"/>
        <w:numPr>
          <w:ilvl w:val="1"/>
          <w:numId w:val="7"/>
        </w:numPr>
        <w:tabs>
          <w:tab w:val="clear" w:pos="284"/>
          <w:tab w:val="left" w:pos="709"/>
        </w:tabs>
        <w:ind w:left="709" w:hanging="709"/>
        <w:rPr>
          <w:rFonts w:ascii="Calibri" w:hAnsi="Calibri" w:cs="Calibri"/>
        </w:rPr>
      </w:pPr>
      <w:proofErr w:type="gramStart"/>
      <w:r w:rsidRPr="00802717">
        <w:rPr>
          <w:rFonts w:ascii="Calibri" w:hAnsi="Calibri" w:cs="Calibri"/>
        </w:rPr>
        <w:t>In order to</w:t>
      </w:r>
      <w:proofErr w:type="gramEnd"/>
      <w:r w:rsidRPr="00802717">
        <w:rPr>
          <w:rFonts w:ascii="Calibri" w:hAnsi="Calibri" w:cs="Calibri"/>
        </w:rPr>
        <w:t xml:space="preserve"> process any personal data about an individual, we must firstly satisfy one of the </w:t>
      </w:r>
      <w:r w:rsidR="00227932" w:rsidRPr="00802717">
        <w:rPr>
          <w:rFonts w:ascii="Calibri" w:hAnsi="Calibri" w:cs="Calibri"/>
        </w:rPr>
        <w:t>lawful bases</w:t>
      </w:r>
      <w:r w:rsidRPr="00802717">
        <w:rPr>
          <w:rFonts w:ascii="Calibri" w:hAnsi="Calibri" w:cs="Calibri"/>
        </w:rPr>
        <w:t xml:space="preserve"> for processing personal data under Article 6 of the UK GDPR. In certain circumstances, Schedule 1 of the Data Protection Act must also be complied with. These </w:t>
      </w:r>
      <w:r w:rsidR="00227932" w:rsidRPr="00802717">
        <w:rPr>
          <w:rFonts w:ascii="Calibri" w:hAnsi="Calibri" w:cs="Calibri"/>
        </w:rPr>
        <w:t>lawful bases</w:t>
      </w:r>
      <w:r w:rsidRPr="00802717">
        <w:rPr>
          <w:rFonts w:ascii="Calibri" w:hAnsi="Calibri" w:cs="Calibri"/>
        </w:rPr>
        <w:t xml:space="preserve"> are: </w:t>
      </w:r>
    </w:p>
    <w:p w14:paraId="7CC9A3CC" w14:textId="77777777" w:rsidR="00070E96"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A</w:t>
      </w:r>
      <w:r>
        <w:rPr>
          <w:rFonts w:ascii="Calibri" w:hAnsi="Calibri" w:cs="Calibri"/>
        </w:rPr>
        <w:t>)</w:t>
      </w:r>
      <w:r w:rsidR="005A3D16">
        <w:rPr>
          <w:rFonts w:ascii="Calibri" w:hAnsi="Calibri" w:cs="Calibri"/>
        </w:rPr>
        <w:t xml:space="preserve"> </w:t>
      </w:r>
      <w:r w:rsidR="0051275B" w:rsidRPr="005A3D16">
        <w:rPr>
          <w:rFonts w:ascii="Calibri" w:hAnsi="Calibri" w:cs="Calibri"/>
        </w:rPr>
        <w:t>Consent – the individual has given clear consent for their data to be processed for a specific purpose</w:t>
      </w:r>
      <w:r>
        <w:rPr>
          <w:rFonts w:ascii="Calibri" w:hAnsi="Calibri" w:cs="Calibri"/>
        </w:rPr>
        <w:t>.</w:t>
      </w:r>
      <w:r w:rsidR="0051275B" w:rsidRPr="005A3D16">
        <w:rPr>
          <w:rFonts w:ascii="Calibri" w:hAnsi="Calibri" w:cs="Calibri"/>
        </w:rPr>
        <w:t xml:space="preserve"> </w:t>
      </w:r>
    </w:p>
    <w:p w14:paraId="5E9DC38A" w14:textId="77777777" w:rsidR="00F176AA"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B</w:t>
      </w:r>
      <w:r>
        <w:rPr>
          <w:rFonts w:ascii="Calibri" w:hAnsi="Calibri" w:cs="Calibri"/>
        </w:rPr>
        <w:t>)</w:t>
      </w:r>
      <w:r w:rsidR="005A3D16">
        <w:rPr>
          <w:rFonts w:ascii="Calibri" w:hAnsi="Calibri" w:cs="Calibri"/>
        </w:rPr>
        <w:t xml:space="preserve"> </w:t>
      </w:r>
      <w:r w:rsidR="0051275B" w:rsidRPr="005A3D16">
        <w:rPr>
          <w:rFonts w:ascii="Calibri" w:hAnsi="Calibri" w:cs="Calibri"/>
        </w:rPr>
        <w:t xml:space="preserve">Contract – the processing is necessary for a contract we have with the individual, or because the individual has asked us to take specific steps before </w:t>
      </w:r>
      <w:proofErr w:type="gramStart"/>
      <w:r w:rsidR="0051275B" w:rsidRPr="005A3D16">
        <w:rPr>
          <w:rFonts w:ascii="Calibri" w:hAnsi="Calibri" w:cs="Calibri"/>
        </w:rPr>
        <w:t>entering into</w:t>
      </w:r>
      <w:proofErr w:type="gramEnd"/>
      <w:r w:rsidR="0051275B" w:rsidRPr="005A3D16">
        <w:rPr>
          <w:rFonts w:ascii="Calibri" w:hAnsi="Calibri" w:cs="Calibri"/>
        </w:rPr>
        <w:t xml:space="preserve"> a contract</w:t>
      </w:r>
      <w:r>
        <w:rPr>
          <w:rFonts w:ascii="Calibri" w:hAnsi="Calibri" w:cs="Calibri"/>
        </w:rPr>
        <w:t>.</w:t>
      </w:r>
    </w:p>
    <w:p w14:paraId="65637DD7" w14:textId="77777777" w:rsidR="00F176AA"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lastRenderedPageBreak/>
        <w:t>(</w:t>
      </w:r>
      <w:r w:rsidR="005A3D16">
        <w:rPr>
          <w:rFonts w:ascii="Calibri" w:hAnsi="Calibri" w:cs="Calibri"/>
        </w:rPr>
        <w:t>C</w:t>
      </w:r>
      <w:r>
        <w:rPr>
          <w:rFonts w:ascii="Calibri" w:hAnsi="Calibri" w:cs="Calibri"/>
        </w:rPr>
        <w:t>)</w:t>
      </w:r>
      <w:r w:rsidR="005A3D16">
        <w:rPr>
          <w:rFonts w:ascii="Calibri" w:hAnsi="Calibri" w:cs="Calibri"/>
        </w:rPr>
        <w:t xml:space="preserve"> </w:t>
      </w:r>
      <w:r w:rsidR="0051275B" w:rsidRPr="005A3D16">
        <w:rPr>
          <w:rFonts w:ascii="Calibri" w:hAnsi="Calibri" w:cs="Calibri"/>
        </w:rPr>
        <w:t>Legal obligation – the processing is necessary for us to comply with the law</w:t>
      </w:r>
      <w:r>
        <w:rPr>
          <w:rFonts w:ascii="Calibri" w:hAnsi="Calibri" w:cs="Calibri"/>
        </w:rPr>
        <w:t>.</w:t>
      </w:r>
      <w:r w:rsidR="0051275B" w:rsidRPr="005A3D16">
        <w:rPr>
          <w:rFonts w:ascii="Calibri" w:hAnsi="Calibri" w:cs="Calibri"/>
        </w:rPr>
        <w:t xml:space="preserve"> </w:t>
      </w:r>
    </w:p>
    <w:p w14:paraId="34DF92D9" w14:textId="77777777" w:rsidR="00F176AA"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D</w:t>
      </w:r>
      <w:r>
        <w:rPr>
          <w:rFonts w:ascii="Calibri" w:hAnsi="Calibri" w:cs="Calibri"/>
        </w:rPr>
        <w:t>)</w:t>
      </w:r>
      <w:r w:rsidR="005A3D16">
        <w:rPr>
          <w:rFonts w:ascii="Calibri" w:hAnsi="Calibri" w:cs="Calibri"/>
        </w:rPr>
        <w:t xml:space="preserve"> </w:t>
      </w:r>
      <w:r w:rsidR="0051275B" w:rsidRPr="005A3D16">
        <w:rPr>
          <w:rFonts w:ascii="Calibri" w:hAnsi="Calibri" w:cs="Calibri"/>
        </w:rPr>
        <w:t>Vital interests – the processing is necessary to protect someone’s life</w:t>
      </w:r>
      <w:r>
        <w:rPr>
          <w:rFonts w:ascii="Calibri" w:hAnsi="Calibri" w:cs="Calibri"/>
        </w:rPr>
        <w:t>.</w:t>
      </w:r>
      <w:r w:rsidR="0051275B" w:rsidRPr="005A3D16">
        <w:rPr>
          <w:rFonts w:ascii="Calibri" w:hAnsi="Calibri" w:cs="Calibri"/>
        </w:rPr>
        <w:t xml:space="preserve"> </w:t>
      </w:r>
    </w:p>
    <w:p w14:paraId="00115E56" w14:textId="77777777" w:rsidR="00F176AA"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E</w:t>
      </w:r>
      <w:r>
        <w:rPr>
          <w:rFonts w:ascii="Calibri" w:hAnsi="Calibri" w:cs="Calibri"/>
        </w:rPr>
        <w:t>)</w:t>
      </w:r>
      <w:r w:rsidR="005A3D16">
        <w:rPr>
          <w:rFonts w:ascii="Calibri" w:hAnsi="Calibri" w:cs="Calibri"/>
        </w:rPr>
        <w:t xml:space="preserve"> </w:t>
      </w:r>
      <w:r w:rsidR="0051275B" w:rsidRPr="005A3D16">
        <w:rPr>
          <w:rFonts w:ascii="Calibri" w:hAnsi="Calibri" w:cs="Calibri"/>
        </w:rPr>
        <w:t>Public task – the processing is necessary for us to perform a task in the public interest, or for its official functions and the task or function has a clear basis in law</w:t>
      </w:r>
      <w:r>
        <w:rPr>
          <w:rFonts w:ascii="Calibri" w:hAnsi="Calibri" w:cs="Calibri"/>
        </w:rPr>
        <w:t>.</w:t>
      </w:r>
      <w:r w:rsidR="0051275B" w:rsidRPr="005A3D16">
        <w:rPr>
          <w:rFonts w:ascii="Calibri" w:hAnsi="Calibri" w:cs="Calibri"/>
        </w:rPr>
        <w:t xml:space="preserve"> </w:t>
      </w:r>
    </w:p>
    <w:p w14:paraId="355CB201" w14:textId="77777777" w:rsidR="0051275B"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F</w:t>
      </w:r>
      <w:r>
        <w:rPr>
          <w:rFonts w:ascii="Calibri" w:hAnsi="Calibri" w:cs="Calibri"/>
        </w:rPr>
        <w:t>)</w:t>
      </w:r>
      <w:r w:rsidR="005A3D16">
        <w:rPr>
          <w:rFonts w:ascii="Calibri" w:hAnsi="Calibri" w:cs="Calibri"/>
        </w:rPr>
        <w:t xml:space="preserve"> </w:t>
      </w:r>
      <w:r w:rsidR="0051275B" w:rsidRPr="005A3D16">
        <w:rPr>
          <w:rFonts w:ascii="Calibri" w:hAnsi="Calibri" w:cs="Calibri"/>
        </w:rPr>
        <w:t xml:space="preserve">Legitimate interests – the processing is necessary for our legitimate interest or the legitimate interests of a third party, unless the interests of the individual override </w:t>
      </w:r>
      <w:r w:rsidR="004D018F" w:rsidRPr="005A3D16">
        <w:rPr>
          <w:rFonts w:ascii="Calibri" w:hAnsi="Calibri" w:cs="Calibri"/>
        </w:rPr>
        <w:t>Ormiston Academies Trust</w:t>
      </w:r>
      <w:r w:rsidR="0051275B" w:rsidRPr="005A3D16">
        <w:rPr>
          <w:rFonts w:ascii="Calibri" w:hAnsi="Calibri" w:cs="Calibri"/>
        </w:rPr>
        <w:t>’s interests.</w:t>
      </w:r>
      <w:r w:rsidR="00F176AA" w:rsidRPr="005A3D16">
        <w:rPr>
          <w:rFonts w:ascii="Calibri" w:hAnsi="Calibri" w:cs="Calibri"/>
        </w:rPr>
        <w:t xml:space="preserve"> </w:t>
      </w:r>
      <w:r w:rsidR="0051275B" w:rsidRPr="005A3D16">
        <w:rPr>
          <w:rFonts w:ascii="Calibri" w:hAnsi="Calibri" w:cs="Calibri"/>
        </w:rPr>
        <w:t xml:space="preserve">However, this </w:t>
      </w:r>
      <w:r w:rsidR="00227932" w:rsidRPr="005A3D16">
        <w:rPr>
          <w:rFonts w:ascii="Calibri" w:hAnsi="Calibri" w:cs="Calibri"/>
        </w:rPr>
        <w:t>lawful basis</w:t>
      </w:r>
      <w:r w:rsidR="0051275B" w:rsidRPr="005A3D16">
        <w:rPr>
          <w:rFonts w:ascii="Calibri" w:hAnsi="Calibri" w:cs="Calibri"/>
        </w:rPr>
        <w:t xml:space="preserve"> does not apply to a public body, such as us, where we may rely on the public task ground instead. </w:t>
      </w:r>
    </w:p>
    <w:p w14:paraId="4025A303" w14:textId="77777777" w:rsidR="0051275B" w:rsidRPr="00430967" w:rsidRDefault="0051275B" w:rsidP="00A26D58">
      <w:pPr>
        <w:pStyle w:val="OATbodystyle"/>
        <w:numPr>
          <w:ilvl w:val="1"/>
          <w:numId w:val="7"/>
        </w:numPr>
        <w:tabs>
          <w:tab w:val="clear" w:pos="284"/>
        </w:tabs>
        <w:ind w:left="709" w:hanging="709"/>
        <w:rPr>
          <w:rFonts w:asciiTheme="majorHAnsi" w:hAnsiTheme="majorHAnsi" w:cstheme="majorHAnsi"/>
        </w:rPr>
      </w:pPr>
      <w:r w:rsidRPr="00430967">
        <w:rPr>
          <w:rFonts w:asciiTheme="majorHAnsi" w:hAnsiTheme="majorHAnsi" w:cstheme="majorHAnsi"/>
        </w:rPr>
        <w:t>In addition to the l</w:t>
      </w:r>
      <w:r w:rsidR="00227932" w:rsidRPr="00430967">
        <w:rPr>
          <w:rFonts w:asciiTheme="majorHAnsi" w:hAnsiTheme="majorHAnsi" w:cstheme="majorHAnsi"/>
        </w:rPr>
        <w:t>awful</w:t>
      </w:r>
      <w:r w:rsidRPr="00430967">
        <w:rPr>
          <w:rFonts w:asciiTheme="majorHAnsi" w:hAnsiTheme="majorHAnsi" w:cstheme="majorHAnsi"/>
        </w:rPr>
        <w:t xml:space="preserve"> basis to process personal data, special categories of personal data also require an additional l</w:t>
      </w:r>
      <w:r w:rsidR="00227932" w:rsidRPr="00430967">
        <w:rPr>
          <w:rFonts w:asciiTheme="majorHAnsi" w:hAnsiTheme="majorHAnsi" w:cstheme="majorHAnsi"/>
        </w:rPr>
        <w:t>awful</w:t>
      </w:r>
      <w:r w:rsidRPr="00430967">
        <w:rPr>
          <w:rFonts w:asciiTheme="majorHAnsi" w:hAnsiTheme="majorHAnsi" w:cstheme="majorHAnsi"/>
        </w:rPr>
        <w:t xml:space="preserve"> basis for processing under Article 9 of the </w:t>
      </w:r>
      <w:r w:rsidR="00227932" w:rsidRPr="00430967">
        <w:rPr>
          <w:rFonts w:asciiTheme="majorHAnsi" w:hAnsiTheme="majorHAnsi" w:cstheme="majorHAnsi"/>
        </w:rPr>
        <w:t xml:space="preserve">UK </w:t>
      </w:r>
      <w:r w:rsidRPr="00430967">
        <w:rPr>
          <w:rFonts w:asciiTheme="majorHAnsi" w:hAnsiTheme="majorHAnsi" w:cstheme="majorHAnsi"/>
        </w:rPr>
        <w:t>GDPR. These</w:t>
      </w:r>
      <w:r w:rsidR="00227932" w:rsidRPr="00430967">
        <w:rPr>
          <w:rFonts w:asciiTheme="majorHAnsi" w:hAnsiTheme="majorHAnsi" w:cstheme="majorHAnsi"/>
        </w:rPr>
        <w:t xml:space="preserve"> lawful bases</w:t>
      </w:r>
      <w:r w:rsidRPr="00430967">
        <w:rPr>
          <w:rFonts w:asciiTheme="majorHAnsi" w:hAnsiTheme="majorHAnsi" w:cstheme="majorHAnsi"/>
        </w:rPr>
        <w:t xml:space="preserve"> are as follows: </w:t>
      </w:r>
    </w:p>
    <w:p w14:paraId="7EEB789C" w14:textId="77777777" w:rsidR="00F176AA"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A</w:t>
      </w:r>
      <w:r>
        <w:rPr>
          <w:rFonts w:ascii="Calibri" w:hAnsi="Calibri" w:cs="Calibri"/>
        </w:rPr>
        <w:t>)</w:t>
      </w:r>
      <w:r w:rsidR="005A3D16">
        <w:rPr>
          <w:rFonts w:ascii="Calibri" w:hAnsi="Calibri" w:cs="Calibri"/>
        </w:rPr>
        <w:t xml:space="preserve"> </w:t>
      </w:r>
      <w:r w:rsidR="0051275B" w:rsidRPr="005A3D16">
        <w:rPr>
          <w:rFonts w:ascii="Calibri" w:hAnsi="Calibri" w:cs="Calibri"/>
        </w:rPr>
        <w:t>The individual has given explicit consent to the processing of those personal data for one or more specified purposes.</w:t>
      </w:r>
    </w:p>
    <w:p w14:paraId="2A7F06AA" w14:textId="77777777" w:rsidR="00F176AA"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B</w:t>
      </w:r>
      <w:r>
        <w:rPr>
          <w:rFonts w:ascii="Calibri" w:hAnsi="Calibri" w:cs="Calibri"/>
        </w:rPr>
        <w:t>)</w:t>
      </w:r>
      <w:r w:rsidR="005A3D16">
        <w:rPr>
          <w:rFonts w:ascii="Calibri" w:hAnsi="Calibri" w:cs="Calibri"/>
        </w:rPr>
        <w:t xml:space="preserve"> </w:t>
      </w:r>
      <w:r w:rsidR="0051275B" w:rsidRPr="005A3D16">
        <w:rPr>
          <w:rFonts w:ascii="Calibri" w:hAnsi="Calibri" w:cs="Calibri"/>
        </w:rPr>
        <w:t>Processing is necessary for the purposes of carrying out the obligations and exercising specific rights under employment, health and social security and social protection law and research; a full list can be found in Schedule 1 Part 1 of the Data Protection Act 2018. Health or social care purposes includes the following purposes</w:t>
      </w:r>
      <w:r w:rsidR="00227932" w:rsidRPr="005A3D16">
        <w:rPr>
          <w:rFonts w:ascii="Calibri" w:hAnsi="Calibri" w:cs="Calibri"/>
        </w:rPr>
        <w:t>:</w:t>
      </w:r>
    </w:p>
    <w:p w14:paraId="662F6353" w14:textId="77777777" w:rsidR="00AD3D9A" w:rsidRPr="00802717" w:rsidRDefault="0051275B" w:rsidP="00B97B96">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Preventative or occupational medicine </w:t>
      </w:r>
    </w:p>
    <w:p w14:paraId="43025080" w14:textId="77777777" w:rsidR="00F176AA" w:rsidRPr="005A3D16" w:rsidRDefault="0051275B" w:rsidP="00B97B96">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The assessment of the working capacity of the employee</w:t>
      </w:r>
      <w:r w:rsidR="00D3450B">
        <w:rPr>
          <w:rFonts w:ascii="Calibri" w:hAnsi="Calibri" w:cs="Calibri"/>
        </w:rPr>
        <w:t>.</w:t>
      </w:r>
    </w:p>
    <w:p w14:paraId="4AD7272D" w14:textId="77777777" w:rsidR="00F176AA"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C</w:t>
      </w:r>
      <w:r>
        <w:rPr>
          <w:rFonts w:ascii="Calibri" w:hAnsi="Calibri" w:cs="Calibri"/>
        </w:rPr>
        <w:t>)</w:t>
      </w:r>
      <w:r w:rsidR="005A3D16">
        <w:rPr>
          <w:rFonts w:ascii="Calibri" w:hAnsi="Calibri" w:cs="Calibri"/>
        </w:rPr>
        <w:t xml:space="preserve"> </w:t>
      </w:r>
      <w:r w:rsidR="0051275B" w:rsidRPr="005A3D16">
        <w:rPr>
          <w:rFonts w:ascii="Calibri" w:hAnsi="Calibri" w:cs="Calibri"/>
        </w:rPr>
        <w:t>Processing is necessary to protect the vital interests of the individual or of another natural person where the individual is physically or legally incapable of giving consent</w:t>
      </w:r>
      <w:r w:rsidR="00F176AA" w:rsidRPr="005A3D16">
        <w:rPr>
          <w:rFonts w:ascii="Calibri" w:hAnsi="Calibri" w:cs="Calibri"/>
        </w:rPr>
        <w:t>.</w:t>
      </w:r>
    </w:p>
    <w:p w14:paraId="3B06B9AC" w14:textId="77777777" w:rsidR="00F176AA"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D</w:t>
      </w:r>
      <w:r>
        <w:rPr>
          <w:rFonts w:ascii="Calibri" w:hAnsi="Calibri" w:cs="Calibri"/>
        </w:rPr>
        <w:t>)</w:t>
      </w:r>
      <w:r w:rsidR="005A3D16">
        <w:rPr>
          <w:rFonts w:ascii="Calibri" w:hAnsi="Calibri" w:cs="Calibri"/>
        </w:rPr>
        <w:t xml:space="preserve"> </w:t>
      </w:r>
      <w:r w:rsidR="0051275B" w:rsidRPr="005A3D16">
        <w:rPr>
          <w:rFonts w:ascii="Calibri" w:hAnsi="Calibri" w:cs="Calibri"/>
        </w:rPr>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individuals concerned.</w:t>
      </w:r>
    </w:p>
    <w:p w14:paraId="0C0DCA8A" w14:textId="77777777" w:rsidR="00F176AA"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E</w:t>
      </w:r>
      <w:r>
        <w:rPr>
          <w:rFonts w:ascii="Calibri" w:hAnsi="Calibri" w:cs="Calibri"/>
        </w:rPr>
        <w:t>)</w:t>
      </w:r>
      <w:r w:rsidR="005A3D16">
        <w:rPr>
          <w:rFonts w:ascii="Calibri" w:hAnsi="Calibri" w:cs="Calibri"/>
        </w:rPr>
        <w:t xml:space="preserve"> </w:t>
      </w:r>
      <w:r w:rsidR="00AD3D9A" w:rsidRPr="005A3D16">
        <w:rPr>
          <w:rFonts w:ascii="Calibri" w:hAnsi="Calibri" w:cs="Calibri"/>
        </w:rPr>
        <w:t>Processing relates to personal data which are manifestly made public by the individual</w:t>
      </w:r>
      <w:r>
        <w:rPr>
          <w:rFonts w:ascii="Calibri" w:hAnsi="Calibri" w:cs="Calibri"/>
        </w:rPr>
        <w:t>.</w:t>
      </w:r>
      <w:r w:rsidR="00AD3D9A" w:rsidRPr="005A3D16">
        <w:rPr>
          <w:rFonts w:ascii="Calibri" w:hAnsi="Calibri" w:cs="Calibri"/>
        </w:rPr>
        <w:t xml:space="preserve"> </w:t>
      </w:r>
    </w:p>
    <w:p w14:paraId="081FB573" w14:textId="77777777" w:rsidR="00AD3D9A"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F</w:t>
      </w:r>
      <w:r>
        <w:rPr>
          <w:rFonts w:ascii="Calibri" w:hAnsi="Calibri" w:cs="Calibri"/>
        </w:rPr>
        <w:t>)</w:t>
      </w:r>
      <w:r w:rsidR="005A3D16">
        <w:rPr>
          <w:rFonts w:ascii="Calibri" w:hAnsi="Calibri" w:cs="Calibri"/>
        </w:rPr>
        <w:t xml:space="preserve"> </w:t>
      </w:r>
      <w:r w:rsidR="00AD3D9A" w:rsidRPr="005A3D16">
        <w:rPr>
          <w:rFonts w:ascii="Calibri" w:hAnsi="Calibri" w:cs="Calibri"/>
        </w:rPr>
        <w:t xml:space="preserve">Processing is necessary for the establishment, exercise or </w:t>
      </w:r>
      <w:r w:rsidR="00E63752" w:rsidRPr="005A3D16">
        <w:rPr>
          <w:rFonts w:ascii="Calibri" w:hAnsi="Calibri" w:cs="Calibri"/>
        </w:rPr>
        <w:t>defense</w:t>
      </w:r>
      <w:r w:rsidR="00AD3D9A" w:rsidRPr="005A3D16">
        <w:rPr>
          <w:rFonts w:ascii="Calibri" w:hAnsi="Calibri" w:cs="Calibri"/>
        </w:rPr>
        <w:t xml:space="preserve"> of legal claims or whenever courts are acting in their judicial capacity</w:t>
      </w:r>
      <w:r w:rsidR="00F176AA" w:rsidRPr="005A3D16">
        <w:rPr>
          <w:rFonts w:ascii="Calibri" w:hAnsi="Calibri" w:cs="Calibri"/>
        </w:rPr>
        <w:t>.</w:t>
      </w:r>
    </w:p>
    <w:p w14:paraId="3D972106" w14:textId="167C1C0E" w:rsidR="00AD3D9A" w:rsidRPr="007869C9" w:rsidRDefault="00D3450B" w:rsidP="007869C9">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G</w:t>
      </w:r>
      <w:r>
        <w:rPr>
          <w:rFonts w:ascii="Calibri" w:hAnsi="Calibri" w:cs="Calibri"/>
        </w:rPr>
        <w:t>)</w:t>
      </w:r>
      <w:r w:rsidR="005A3D16">
        <w:rPr>
          <w:rFonts w:ascii="Calibri" w:hAnsi="Calibri" w:cs="Calibri"/>
        </w:rPr>
        <w:t xml:space="preserve"> </w:t>
      </w:r>
      <w:r w:rsidR="00AD3D9A" w:rsidRPr="005A3D16">
        <w:rPr>
          <w:rFonts w:ascii="Calibri" w:hAnsi="Calibri" w:cs="Calibri"/>
        </w:rPr>
        <w:t xml:space="preserve">Processing is necessary for reasons of substantial public interest but must be clearly demonstrated and assessed as part of the public interest test and evidenced throughout the </w:t>
      </w:r>
      <w:proofErr w:type="gramStart"/>
      <w:r w:rsidR="00AD3D9A" w:rsidRPr="005A3D16">
        <w:rPr>
          <w:rFonts w:ascii="Calibri" w:hAnsi="Calibri" w:cs="Calibri"/>
        </w:rPr>
        <w:t>decision making</w:t>
      </w:r>
      <w:proofErr w:type="gramEnd"/>
      <w:r w:rsidR="00AD3D9A" w:rsidRPr="005A3D16">
        <w:rPr>
          <w:rFonts w:ascii="Calibri" w:hAnsi="Calibri" w:cs="Calibri"/>
        </w:rPr>
        <w:t xml:space="preserve"> process. These grounds include the following (the full list of defined purposes may be found in Schedule 1 Part 2 of the Data Protection Act 2018):</w:t>
      </w:r>
    </w:p>
    <w:p w14:paraId="69DAB752" w14:textId="77777777" w:rsidR="00AD3D9A" w:rsidRPr="00802717" w:rsidRDefault="00AD3D9A" w:rsidP="00B97B96">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Statutory and government purposes </w:t>
      </w:r>
    </w:p>
    <w:p w14:paraId="06B7C452" w14:textId="77777777" w:rsidR="00AD3D9A" w:rsidRPr="00802717" w:rsidRDefault="00AD3D9A" w:rsidP="00B97B96">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Safeguarding of children or individuals at risk </w:t>
      </w:r>
    </w:p>
    <w:p w14:paraId="52F3371C" w14:textId="77777777" w:rsidR="00AD3D9A" w:rsidRPr="00802717" w:rsidRDefault="00AD3D9A" w:rsidP="00B97B96">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Legal claims </w:t>
      </w:r>
    </w:p>
    <w:p w14:paraId="57960549" w14:textId="77777777" w:rsidR="00AD3D9A" w:rsidRPr="00802717" w:rsidRDefault="00AD3D9A" w:rsidP="00B97B96">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Equality of opportunity or treatment </w:t>
      </w:r>
    </w:p>
    <w:p w14:paraId="3155B2BD" w14:textId="77777777" w:rsidR="00AD3D9A" w:rsidRPr="00802717" w:rsidRDefault="00AD3D9A" w:rsidP="00B97B96">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Counselling </w:t>
      </w:r>
    </w:p>
    <w:p w14:paraId="3FB6C1BF" w14:textId="77777777" w:rsidR="005323B7" w:rsidRDefault="00AD3D9A" w:rsidP="00B97B96">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Occupational pensions</w:t>
      </w:r>
      <w:r w:rsidR="00D3450B">
        <w:rPr>
          <w:rFonts w:ascii="Calibri" w:hAnsi="Calibri" w:cs="Calibri"/>
        </w:rPr>
        <w:t>.</w:t>
      </w:r>
      <w:r w:rsidRPr="00802717">
        <w:rPr>
          <w:rFonts w:ascii="Calibri" w:hAnsi="Calibri" w:cs="Calibri"/>
        </w:rPr>
        <w:t xml:space="preserve"> </w:t>
      </w:r>
    </w:p>
    <w:p w14:paraId="613381FE" w14:textId="77777777" w:rsidR="005A3D16" w:rsidRDefault="005A3D16" w:rsidP="005A3D16">
      <w:pPr>
        <w:pStyle w:val="OATliststyle"/>
        <w:tabs>
          <w:tab w:val="clear" w:pos="284"/>
          <w:tab w:val="left" w:pos="709"/>
        </w:tabs>
        <w:ind w:left="993"/>
        <w:rPr>
          <w:rFonts w:ascii="Calibri" w:hAnsi="Calibri" w:cs="Calibri"/>
        </w:rPr>
      </w:pPr>
    </w:p>
    <w:p w14:paraId="4D0B27F1" w14:textId="77777777" w:rsidR="007869C9" w:rsidRPr="005A3D16" w:rsidRDefault="007869C9" w:rsidP="005A3D16">
      <w:pPr>
        <w:pStyle w:val="OATliststyle"/>
        <w:tabs>
          <w:tab w:val="clear" w:pos="284"/>
          <w:tab w:val="left" w:pos="709"/>
        </w:tabs>
        <w:ind w:left="993"/>
        <w:rPr>
          <w:rFonts w:ascii="Calibri" w:hAnsi="Calibri" w:cs="Calibri"/>
        </w:rPr>
      </w:pPr>
    </w:p>
    <w:p w14:paraId="100EE3AA" w14:textId="77777777" w:rsidR="00AD3D9A"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lastRenderedPageBreak/>
        <w:t>(</w:t>
      </w:r>
      <w:r w:rsidR="005A3D16">
        <w:rPr>
          <w:rFonts w:ascii="Calibri" w:hAnsi="Calibri" w:cs="Calibri"/>
        </w:rPr>
        <w:t>H</w:t>
      </w:r>
      <w:r>
        <w:rPr>
          <w:rFonts w:ascii="Calibri" w:hAnsi="Calibri" w:cs="Calibri"/>
        </w:rPr>
        <w:t>)</w:t>
      </w:r>
      <w:r w:rsidR="005A3D16">
        <w:rPr>
          <w:rFonts w:ascii="Calibri" w:hAnsi="Calibri" w:cs="Calibri"/>
        </w:rPr>
        <w:t xml:space="preserve"> </w:t>
      </w:r>
      <w:r w:rsidR="00AD3D9A" w:rsidRPr="005A3D16">
        <w:rPr>
          <w:rFonts w:ascii="Calibri" w:hAnsi="Calibri" w:cs="Calibri"/>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r w:rsidR="00F176AA" w:rsidRPr="005A3D16">
        <w:rPr>
          <w:rFonts w:ascii="Calibri" w:hAnsi="Calibri" w:cs="Calibri"/>
        </w:rPr>
        <w:t>.</w:t>
      </w:r>
    </w:p>
    <w:p w14:paraId="2640A3F0" w14:textId="77777777" w:rsidR="00F176AA"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I</w:t>
      </w:r>
      <w:r>
        <w:rPr>
          <w:rFonts w:ascii="Calibri" w:hAnsi="Calibri" w:cs="Calibri"/>
        </w:rPr>
        <w:t>)</w:t>
      </w:r>
      <w:r w:rsidR="005A3D16">
        <w:rPr>
          <w:rFonts w:ascii="Calibri" w:hAnsi="Calibri" w:cs="Calibri"/>
        </w:rPr>
        <w:t xml:space="preserve"> </w:t>
      </w:r>
      <w:r w:rsidR="00AD3D9A" w:rsidRPr="005A3D16">
        <w:rPr>
          <w:rFonts w:ascii="Calibri" w:hAnsi="Calibri" w:cs="Calibri"/>
        </w:rPr>
        <w:t xml:space="preserve">Processing is necessary for reasons of public interest </w:t>
      </w:r>
      <w:proofErr w:type="gramStart"/>
      <w:r w:rsidR="00AD3D9A" w:rsidRPr="005A3D16">
        <w:rPr>
          <w:rFonts w:ascii="Calibri" w:hAnsi="Calibri" w:cs="Calibri"/>
        </w:rPr>
        <w:t>in the area of</w:t>
      </w:r>
      <w:proofErr w:type="gramEnd"/>
      <w:r w:rsidR="00AD3D9A" w:rsidRPr="005A3D16">
        <w:rPr>
          <w:rFonts w:ascii="Calibri" w:hAnsi="Calibri" w:cs="Calibri"/>
        </w:rPr>
        <w:t xml:space="preserve"> public health</w:t>
      </w:r>
      <w:r w:rsidR="00F176AA" w:rsidRPr="005A3D16">
        <w:rPr>
          <w:rFonts w:ascii="Calibri" w:hAnsi="Calibri" w:cs="Calibri"/>
        </w:rPr>
        <w:t>.</w:t>
      </w:r>
    </w:p>
    <w:p w14:paraId="18DDE3FD" w14:textId="77777777" w:rsidR="00AD3D9A" w:rsidRPr="005A3D16" w:rsidRDefault="00D3450B" w:rsidP="005A3D16">
      <w:pPr>
        <w:pStyle w:val="OATliststyle"/>
        <w:numPr>
          <w:ilvl w:val="0"/>
          <w:numId w:val="11"/>
        </w:numPr>
        <w:tabs>
          <w:tab w:val="clear" w:pos="284"/>
          <w:tab w:val="left" w:pos="709"/>
        </w:tabs>
        <w:ind w:left="709" w:hanging="709"/>
        <w:rPr>
          <w:rFonts w:ascii="Calibri" w:hAnsi="Calibri" w:cs="Calibri"/>
        </w:rPr>
      </w:pPr>
      <w:r>
        <w:rPr>
          <w:rFonts w:ascii="Calibri" w:hAnsi="Calibri" w:cs="Calibri"/>
        </w:rPr>
        <w:t>(</w:t>
      </w:r>
      <w:r w:rsidR="005A3D16">
        <w:rPr>
          <w:rFonts w:ascii="Calibri" w:hAnsi="Calibri" w:cs="Calibri"/>
        </w:rPr>
        <w:t>J</w:t>
      </w:r>
      <w:r>
        <w:rPr>
          <w:rFonts w:ascii="Calibri" w:hAnsi="Calibri" w:cs="Calibri"/>
        </w:rPr>
        <w:t>)</w:t>
      </w:r>
      <w:r w:rsidR="005A3D16">
        <w:rPr>
          <w:rFonts w:ascii="Calibri" w:hAnsi="Calibri" w:cs="Calibri"/>
        </w:rPr>
        <w:t xml:space="preserve"> </w:t>
      </w:r>
      <w:r w:rsidR="00AD3D9A" w:rsidRPr="005A3D16">
        <w:rPr>
          <w:rFonts w:ascii="Calibri" w:hAnsi="Calibri" w:cs="Calibri"/>
        </w:rPr>
        <w:t>Processing is necessary for archiving purposes in the public interest, scientific or historical research purposes or statistical purposes</w:t>
      </w:r>
      <w:r>
        <w:rPr>
          <w:rFonts w:ascii="Calibri" w:hAnsi="Calibri" w:cs="Calibri"/>
        </w:rPr>
        <w:t>.</w:t>
      </w:r>
      <w:r w:rsidR="00AD3D9A" w:rsidRPr="005A3D16">
        <w:rPr>
          <w:rFonts w:ascii="Calibri" w:hAnsi="Calibri" w:cs="Calibri"/>
        </w:rPr>
        <w:t xml:space="preserve"> </w:t>
      </w:r>
    </w:p>
    <w:p w14:paraId="1380246C" w14:textId="77777777" w:rsidR="00AD3D9A" w:rsidRPr="00802717" w:rsidRDefault="00AD3D9A"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t>Deciding upon the correct l</w:t>
      </w:r>
      <w:r w:rsidR="00227932" w:rsidRPr="00802717">
        <w:rPr>
          <w:rFonts w:ascii="Calibri" w:hAnsi="Calibri" w:cs="Calibri"/>
        </w:rPr>
        <w:t>awful</w:t>
      </w:r>
      <w:r w:rsidRPr="00802717">
        <w:rPr>
          <w:rFonts w:ascii="Calibri" w:hAnsi="Calibri" w:cs="Calibri"/>
        </w:rPr>
        <w:t xml:space="preserve"> basis for processing data can be difficult and more than one may be applicable. We consult with the Data Protection Officer where appropriate. We must also comply with Schedule 1 of the Data Protection Act (as well as Articles 6 and Article 9), when we are processing data where the conditions relate to employment, health and research or substantial public interest as follows: </w:t>
      </w:r>
    </w:p>
    <w:p w14:paraId="36020FF6" w14:textId="77777777" w:rsidR="00791F61" w:rsidRPr="00802717" w:rsidRDefault="00AD3D9A"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Schedule 1, Part 1 of the Data Protection Act 2018 which provides that processing under points (</w:t>
      </w:r>
      <w:r w:rsidR="005A3D16">
        <w:rPr>
          <w:rFonts w:ascii="Calibri" w:hAnsi="Calibri" w:cs="Calibri"/>
        </w:rPr>
        <w:t>B</w:t>
      </w:r>
      <w:r w:rsidRPr="00802717">
        <w:rPr>
          <w:rFonts w:ascii="Calibri" w:hAnsi="Calibri" w:cs="Calibri"/>
        </w:rPr>
        <w:t>), (</w:t>
      </w:r>
      <w:r w:rsidR="005A3D16">
        <w:rPr>
          <w:rFonts w:ascii="Calibri" w:hAnsi="Calibri" w:cs="Calibri"/>
        </w:rPr>
        <w:t>H</w:t>
      </w:r>
      <w:r w:rsidRPr="00802717">
        <w:rPr>
          <w:rFonts w:ascii="Calibri" w:hAnsi="Calibri" w:cs="Calibri"/>
        </w:rPr>
        <w:t>), (</w:t>
      </w:r>
      <w:r w:rsidR="005A3D16">
        <w:rPr>
          <w:rFonts w:ascii="Calibri" w:hAnsi="Calibri" w:cs="Calibri"/>
        </w:rPr>
        <w:t>I</w:t>
      </w:r>
      <w:r w:rsidRPr="00802717">
        <w:rPr>
          <w:rFonts w:ascii="Calibri" w:hAnsi="Calibri" w:cs="Calibri"/>
        </w:rPr>
        <w:t>) or (</w:t>
      </w:r>
      <w:r w:rsidR="005A3D16">
        <w:rPr>
          <w:rFonts w:ascii="Calibri" w:hAnsi="Calibri" w:cs="Calibri"/>
        </w:rPr>
        <w:t>J</w:t>
      </w:r>
      <w:r w:rsidRPr="00802717">
        <w:rPr>
          <w:rFonts w:ascii="Calibri" w:hAnsi="Calibri" w:cs="Calibri"/>
        </w:rPr>
        <w:t xml:space="preserve">) of the </w:t>
      </w:r>
      <w:r w:rsidR="005323B7" w:rsidRPr="00802717">
        <w:rPr>
          <w:rFonts w:ascii="Calibri" w:hAnsi="Calibri" w:cs="Calibri"/>
        </w:rPr>
        <w:t xml:space="preserve">UK </w:t>
      </w:r>
      <w:r w:rsidRPr="00802717">
        <w:rPr>
          <w:rFonts w:ascii="Calibri" w:hAnsi="Calibri" w:cs="Calibri"/>
        </w:rPr>
        <w:t xml:space="preserve">GDPR above (conditions relating to employment, health and research). </w:t>
      </w:r>
    </w:p>
    <w:p w14:paraId="082B2A36" w14:textId="77777777" w:rsidR="00AD3D9A" w:rsidRPr="00802717" w:rsidRDefault="00AD3D9A"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Schedule 1, Part 2 of the Data Protection Act 2018 in respect of point (</w:t>
      </w:r>
      <w:r w:rsidR="005A3D16">
        <w:rPr>
          <w:rFonts w:ascii="Calibri" w:hAnsi="Calibri" w:cs="Calibri"/>
        </w:rPr>
        <w:t>G</w:t>
      </w:r>
      <w:r w:rsidRPr="00802717">
        <w:rPr>
          <w:rFonts w:ascii="Calibri" w:hAnsi="Calibri" w:cs="Calibri"/>
        </w:rPr>
        <w:t>) above (substantial public interest)</w:t>
      </w:r>
      <w:r w:rsidR="00D3450B">
        <w:rPr>
          <w:rFonts w:ascii="Calibri" w:hAnsi="Calibri" w:cs="Calibri"/>
        </w:rPr>
        <w:t>.</w:t>
      </w:r>
      <w:r w:rsidRPr="00802717">
        <w:rPr>
          <w:rFonts w:ascii="Calibri" w:hAnsi="Calibri" w:cs="Calibri"/>
        </w:rPr>
        <w:t xml:space="preserve"> </w:t>
      </w:r>
    </w:p>
    <w:p w14:paraId="7AFF04EC" w14:textId="77777777" w:rsidR="00AD3D9A" w:rsidRPr="00802717" w:rsidRDefault="00AD3D9A"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t>The Schedules can be found in the Data Protection 2018 and further define the grounds thereby offering further protections. This policy satisfies the requirements of the Schedule. Our Privacy Notice</w:t>
      </w:r>
      <w:r w:rsidR="00227932" w:rsidRPr="00802717">
        <w:rPr>
          <w:rFonts w:ascii="Calibri" w:hAnsi="Calibri" w:cs="Calibri"/>
        </w:rPr>
        <w:t>s</w:t>
      </w:r>
      <w:r w:rsidRPr="00802717">
        <w:rPr>
          <w:rFonts w:ascii="Calibri" w:hAnsi="Calibri" w:cs="Calibri"/>
        </w:rPr>
        <w:t>, which may be found on our website, set out the types of special category data that we process.</w:t>
      </w:r>
    </w:p>
    <w:p w14:paraId="246CD17D" w14:textId="77777777" w:rsidR="00FA7EC5" w:rsidRPr="00802717" w:rsidRDefault="00FA7EC5" w:rsidP="00802717">
      <w:pPr>
        <w:pStyle w:val="OATheader"/>
        <w:numPr>
          <w:ilvl w:val="0"/>
          <w:numId w:val="7"/>
        </w:numPr>
        <w:ind w:left="709" w:hanging="709"/>
        <w:rPr>
          <w:rFonts w:asciiTheme="majorHAnsi" w:eastAsia="MS Mincho" w:hAnsiTheme="majorHAnsi"/>
          <w:sz w:val="36"/>
          <w:szCs w:val="36"/>
        </w:rPr>
      </w:pPr>
      <w:bookmarkStart w:id="4" w:name="_Toc166591133"/>
      <w:r w:rsidRPr="00802717">
        <w:rPr>
          <w:rFonts w:asciiTheme="majorHAnsi" w:eastAsia="MS Mincho" w:hAnsiTheme="majorHAnsi"/>
          <w:sz w:val="36"/>
          <w:szCs w:val="36"/>
        </w:rPr>
        <w:t>L</w:t>
      </w:r>
      <w:r w:rsidR="00227932" w:rsidRPr="00802717">
        <w:rPr>
          <w:rFonts w:asciiTheme="majorHAnsi" w:eastAsia="MS Mincho" w:hAnsiTheme="majorHAnsi"/>
          <w:sz w:val="36"/>
          <w:szCs w:val="36"/>
        </w:rPr>
        <w:t>awfu</w:t>
      </w:r>
      <w:r w:rsidRPr="00802717">
        <w:rPr>
          <w:rFonts w:asciiTheme="majorHAnsi" w:eastAsia="MS Mincho" w:hAnsiTheme="majorHAnsi"/>
          <w:sz w:val="36"/>
          <w:szCs w:val="36"/>
        </w:rPr>
        <w:t>l basis for processing criminal offence data</w:t>
      </w:r>
      <w:bookmarkEnd w:id="4"/>
      <w:r w:rsidRPr="00802717">
        <w:rPr>
          <w:rFonts w:asciiTheme="majorHAnsi" w:eastAsia="MS Mincho" w:hAnsiTheme="majorHAnsi"/>
          <w:sz w:val="36"/>
          <w:szCs w:val="36"/>
        </w:rPr>
        <w:t xml:space="preserve"> </w:t>
      </w:r>
    </w:p>
    <w:p w14:paraId="7DAD76B5" w14:textId="77777777" w:rsidR="00FA7EC5" w:rsidRPr="00FA7EC5" w:rsidRDefault="00FA7EC5" w:rsidP="00FA7EC5">
      <w:pPr>
        <w:rPr>
          <w:rFonts w:ascii="Arial" w:eastAsia="MS Mincho" w:hAnsi="Arial" w:cs="Arial"/>
          <w:bCs/>
          <w:color w:val="00AFF0"/>
          <w:kern w:val="32"/>
          <w:sz w:val="20"/>
          <w:szCs w:val="20"/>
        </w:rPr>
      </w:pPr>
    </w:p>
    <w:p w14:paraId="02AFF6D8" w14:textId="77777777" w:rsidR="004D018F" w:rsidRPr="00802717" w:rsidRDefault="00FA7EC5"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t xml:space="preserve">Criminal offence data includes information about criminal allegations, criminal offences, criminal proceedings and criminal convictions. Whenever we process criminal offence data, </w:t>
      </w:r>
      <w:r w:rsidR="004D018F" w:rsidRPr="00802717">
        <w:rPr>
          <w:rFonts w:ascii="Calibri" w:hAnsi="Calibri" w:cs="Calibri"/>
        </w:rPr>
        <w:t>Ormiston Academies Trust</w:t>
      </w:r>
      <w:r w:rsidRPr="00802717">
        <w:rPr>
          <w:rFonts w:ascii="Calibri" w:hAnsi="Calibri" w:cs="Calibri"/>
        </w:rPr>
        <w:t xml:space="preserve"> satisfies one of the lawful basis processing under Article 6 of the </w:t>
      </w:r>
      <w:r w:rsidR="00227932" w:rsidRPr="00802717">
        <w:rPr>
          <w:rFonts w:ascii="Calibri" w:hAnsi="Calibri" w:cs="Calibri"/>
        </w:rPr>
        <w:t xml:space="preserve">UK </w:t>
      </w:r>
      <w:r w:rsidRPr="00802717">
        <w:rPr>
          <w:rFonts w:ascii="Calibri" w:hAnsi="Calibri" w:cs="Calibri"/>
        </w:rPr>
        <w:t xml:space="preserve">GDPR (as per paragraph 4 above), Article 10 of the </w:t>
      </w:r>
      <w:r w:rsidR="00227932" w:rsidRPr="00802717">
        <w:rPr>
          <w:rFonts w:ascii="Calibri" w:hAnsi="Calibri" w:cs="Calibri"/>
        </w:rPr>
        <w:t xml:space="preserve">UK </w:t>
      </w:r>
      <w:r w:rsidRPr="00802717">
        <w:rPr>
          <w:rFonts w:ascii="Calibri" w:hAnsi="Calibri" w:cs="Calibri"/>
        </w:rPr>
        <w:t xml:space="preserve">GDPR and a condition under Schedule 1 of the Data Protection Act 2018. We do not maintain a register of criminal convictions. When processing this type of data, we are most likely to rely on one of the following bases: </w:t>
      </w:r>
    </w:p>
    <w:p w14:paraId="339D5DF6" w14:textId="77777777" w:rsidR="004D018F" w:rsidRPr="00802717" w:rsidRDefault="00FA7EC5"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The processing is necessary for the purposes of performing or exercising obligations or rights which are imposed or conferred by law on the controller or the individual in connection with employment, social security or social protection</w:t>
      </w:r>
      <w:r w:rsidR="00D3450B">
        <w:rPr>
          <w:rFonts w:ascii="Calibri" w:hAnsi="Calibri" w:cs="Calibri"/>
        </w:rPr>
        <w:t>;</w:t>
      </w:r>
      <w:r w:rsidRPr="00802717">
        <w:rPr>
          <w:rFonts w:ascii="Calibri" w:hAnsi="Calibri" w:cs="Calibri"/>
        </w:rPr>
        <w:t xml:space="preserve"> or </w:t>
      </w:r>
    </w:p>
    <w:p w14:paraId="372A87A1" w14:textId="5D71E066" w:rsidR="00FA7EC5" w:rsidRDefault="00FA7EC5"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Consent –where freely given. We acknowledge because of the potential for the imbalance of power that it may be difficult for consent to be deemed </w:t>
      </w:r>
      <w:r w:rsidR="00C828A4" w:rsidRPr="00802717">
        <w:rPr>
          <w:rFonts w:ascii="Calibri" w:hAnsi="Calibri" w:cs="Calibri"/>
        </w:rPr>
        <w:t>valid and</w:t>
      </w:r>
      <w:r w:rsidRPr="00802717">
        <w:rPr>
          <w:rFonts w:ascii="Calibri" w:hAnsi="Calibri" w:cs="Calibri"/>
        </w:rPr>
        <w:t xml:space="preserve"> will only rely on this where no other ground applies.</w:t>
      </w:r>
    </w:p>
    <w:p w14:paraId="1BC51595" w14:textId="77777777" w:rsidR="00A26D58" w:rsidRDefault="00A26D58" w:rsidP="00A26D58">
      <w:pPr>
        <w:pStyle w:val="OATliststyle"/>
        <w:tabs>
          <w:tab w:val="clear" w:pos="284"/>
          <w:tab w:val="left" w:pos="709"/>
        </w:tabs>
        <w:rPr>
          <w:rFonts w:ascii="Calibri" w:hAnsi="Calibri" w:cs="Calibri"/>
        </w:rPr>
      </w:pPr>
    </w:p>
    <w:p w14:paraId="2445870D" w14:textId="77777777" w:rsidR="00A26D58" w:rsidRPr="00802717" w:rsidRDefault="00A26D58" w:rsidP="00A26D58">
      <w:pPr>
        <w:pStyle w:val="OATliststyle"/>
        <w:tabs>
          <w:tab w:val="clear" w:pos="284"/>
          <w:tab w:val="left" w:pos="709"/>
        </w:tabs>
        <w:rPr>
          <w:rFonts w:ascii="Calibri" w:hAnsi="Calibri" w:cs="Calibri"/>
        </w:rPr>
      </w:pPr>
    </w:p>
    <w:p w14:paraId="75A1ED1F" w14:textId="77777777" w:rsidR="00FA7EC5" w:rsidRPr="00802717" w:rsidRDefault="00FA7EC5" w:rsidP="00802717">
      <w:pPr>
        <w:pStyle w:val="OATheader"/>
        <w:numPr>
          <w:ilvl w:val="0"/>
          <w:numId w:val="7"/>
        </w:numPr>
        <w:ind w:left="709" w:hanging="709"/>
        <w:rPr>
          <w:rFonts w:asciiTheme="majorHAnsi" w:eastAsia="MS Mincho" w:hAnsiTheme="majorHAnsi"/>
          <w:sz w:val="36"/>
          <w:szCs w:val="36"/>
        </w:rPr>
      </w:pPr>
      <w:bookmarkStart w:id="5" w:name="_Toc166591134"/>
      <w:r w:rsidRPr="00802717">
        <w:rPr>
          <w:rFonts w:asciiTheme="majorHAnsi" w:eastAsia="MS Mincho" w:hAnsiTheme="majorHAnsi"/>
          <w:sz w:val="36"/>
          <w:szCs w:val="36"/>
        </w:rPr>
        <w:lastRenderedPageBreak/>
        <w:t xml:space="preserve">How </w:t>
      </w:r>
      <w:r w:rsidR="004D018F" w:rsidRPr="00802717">
        <w:rPr>
          <w:rFonts w:asciiTheme="majorHAnsi" w:eastAsia="MS Mincho" w:hAnsiTheme="majorHAnsi"/>
          <w:sz w:val="36"/>
          <w:szCs w:val="36"/>
        </w:rPr>
        <w:t>Ormiston Academies Trust</w:t>
      </w:r>
      <w:r w:rsidRPr="00802717">
        <w:rPr>
          <w:rFonts w:asciiTheme="majorHAnsi" w:eastAsia="MS Mincho" w:hAnsiTheme="majorHAnsi"/>
          <w:sz w:val="36"/>
          <w:szCs w:val="36"/>
        </w:rPr>
        <w:t xml:space="preserve"> meets the principles of the </w:t>
      </w:r>
      <w:r w:rsidR="004D018F" w:rsidRPr="00802717">
        <w:rPr>
          <w:rFonts w:asciiTheme="majorHAnsi" w:eastAsia="MS Mincho" w:hAnsiTheme="majorHAnsi"/>
          <w:sz w:val="36"/>
          <w:szCs w:val="36"/>
        </w:rPr>
        <w:t xml:space="preserve">UK </w:t>
      </w:r>
      <w:r w:rsidRPr="00802717">
        <w:rPr>
          <w:rFonts w:asciiTheme="majorHAnsi" w:eastAsia="MS Mincho" w:hAnsiTheme="majorHAnsi"/>
          <w:sz w:val="36"/>
          <w:szCs w:val="36"/>
        </w:rPr>
        <w:t>GDPR</w:t>
      </w:r>
      <w:bookmarkEnd w:id="5"/>
    </w:p>
    <w:p w14:paraId="6012C2F5" w14:textId="77777777" w:rsidR="00FA7EC5" w:rsidRPr="00FA7EC5" w:rsidRDefault="00FA7EC5" w:rsidP="00566B99">
      <w:pPr>
        <w:rPr>
          <w:rFonts w:ascii="Arial" w:eastAsia="MS Mincho" w:hAnsi="Arial" w:cs="Arial"/>
          <w:bCs/>
          <w:color w:val="00AFF0"/>
          <w:kern w:val="32"/>
          <w:sz w:val="20"/>
          <w:szCs w:val="20"/>
        </w:rPr>
      </w:pPr>
    </w:p>
    <w:p w14:paraId="4ACE2538" w14:textId="77777777" w:rsidR="00FA7EC5" w:rsidRPr="00802717" w:rsidRDefault="00FA7EC5"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t xml:space="preserve">Article 5 of the </w:t>
      </w:r>
      <w:r w:rsidR="00227932" w:rsidRPr="00802717">
        <w:rPr>
          <w:rFonts w:ascii="Calibri" w:hAnsi="Calibri" w:cs="Calibri"/>
        </w:rPr>
        <w:t xml:space="preserve">UK </w:t>
      </w:r>
      <w:r w:rsidRPr="00802717">
        <w:rPr>
          <w:rFonts w:ascii="Calibri" w:hAnsi="Calibri" w:cs="Calibri"/>
        </w:rPr>
        <w:t xml:space="preserve">GDPR sets out the data protection principles. Below follow our procedures for ensuring that we comply with the principles when we are processing special category or criminal data: </w:t>
      </w:r>
    </w:p>
    <w:p w14:paraId="6176A49E" w14:textId="77777777" w:rsidR="00791F61" w:rsidRPr="00802717" w:rsidRDefault="00FA7EC5"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Principle 1 – Personal data shall be processed lawfully, fairly and in a transparent manner. </w:t>
      </w:r>
    </w:p>
    <w:p w14:paraId="1F9621FC" w14:textId="77777777" w:rsidR="00791F61" w:rsidRPr="00430967" w:rsidRDefault="00791F61" w:rsidP="00791F61">
      <w:pPr>
        <w:pStyle w:val="OATliststyle"/>
        <w:ind w:left="284"/>
        <w:rPr>
          <w:rFonts w:asciiTheme="majorHAnsi" w:hAnsiTheme="majorHAnsi" w:cstheme="majorHAnsi"/>
        </w:rPr>
      </w:pPr>
    </w:p>
    <w:p w14:paraId="5DA27931" w14:textId="77777777" w:rsidR="00FA7EC5" w:rsidRPr="00802717" w:rsidRDefault="00FA7EC5" w:rsidP="00A26D58">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We ensure that personal data will only be processed where a lawful basis applies and where processing is otherwise </w:t>
      </w:r>
      <w:proofErr w:type="gramStart"/>
      <w:r w:rsidRPr="00802717">
        <w:rPr>
          <w:rFonts w:ascii="Calibri" w:hAnsi="Calibri" w:cs="Calibri"/>
        </w:rPr>
        <w:t>lawful;</w:t>
      </w:r>
      <w:proofErr w:type="gramEnd"/>
      <w:r w:rsidRPr="00802717">
        <w:rPr>
          <w:rFonts w:ascii="Calibri" w:hAnsi="Calibri" w:cs="Calibri"/>
        </w:rPr>
        <w:t xml:space="preserve"> </w:t>
      </w:r>
    </w:p>
    <w:p w14:paraId="3D1032EE" w14:textId="77777777" w:rsidR="00FA7EC5" w:rsidRPr="00802717" w:rsidRDefault="00FA7EC5" w:rsidP="00A26D58">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We only process personal data fairly and ensure that individuals are not misled. We publish our privacy notice on our website and keep it up to date. Where there have been significant changes, we will do what is reasonable to advise individuals of the changes; </w:t>
      </w:r>
    </w:p>
    <w:p w14:paraId="317E9E0B" w14:textId="77777777" w:rsidR="00FA7EC5" w:rsidRPr="00802717" w:rsidRDefault="00FA7EC5" w:rsidP="00A26D58">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We ensure that wherever consent is sought from individuals to process their data, that it is freely given, specific, informed and unambiguous of the individual’s wishes. </w:t>
      </w:r>
    </w:p>
    <w:p w14:paraId="6181CDB5" w14:textId="77777777" w:rsidR="00FA7EC5" w:rsidRPr="00802717" w:rsidRDefault="00FA7EC5" w:rsidP="00A26D58">
      <w:pPr>
        <w:pStyle w:val="OATliststyle"/>
        <w:numPr>
          <w:ilvl w:val="1"/>
          <w:numId w:val="11"/>
        </w:numPr>
        <w:tabs>
          <w:tab w:val="clear" w:pos="284"/>
          <w:tab w:val="left" w:pos="709"/>
        </w:tabs>
        <w:ind w:left="709" w:hanging="425"/>
        <w:rPr>
          <w:rFonts w:ascii="Calibri" w:hAnsi="Calibri" w:cs="Calibri"/>
        </w:rPr>
      </w:pPr>
      <w:proofErr w:type="gramStart"/>
      <w:r w:rsidRPr="00802717">
        <w:rPr>
          <w:rFonts w:ascii="Calibri" w:hAnsi="Calibri" w:cs="Calibri"/>
        </w:rPr>
        <w:t>Where</w:t>
      </w:r>
      <w:proofErr w:type="gramEnd"/>
      <w:r w:rsidRPr="00802717">
        <w:rPr>
          <w:rFonts w:ascii="Calibri" w:hAnsi="Calibri" w:cs="Calibri"/>
        </w:rPr>
        <w:t xml:space="preserve"> we are processing criminal offence data, as part of our employment duties, our policies are clear to applicants in terms of what we do with their data, how it is </w:t>
      </w:r>
      <w:proofErr w:type="gramStart"/>
      <w:r w:rsidRPr="00802717">
        <w:rPr>
          <w:rFonts w:ascii="Calibri" w:hAnsi="Calibri" w:cs="Calibri"/>
        </w:rPr>
        <w:t>taken into account</w:t>
      </w:r>
      <w:proofErr w:type="gramEnd"/>
      <w:r w:rsidRPr="00802717">
        <w:rPr>
          <w:rFonts w:ascii="Calibri" w:hAnsi="Calibri" w:cs="Calibri"/>
        </w:rPr>
        <w:t xml:space="preserve"> and whether it is retained. </w:t>
      </w:r>
    </w:p>
    <w:p w14:paraId="4BBD7E0E" w14:textId="77777777" w:rsidR="00791F61" w:rsidRPr="00430967" w:rsidRDefault="00791F61" w:rsidP="00802717">
      <w:pPr>
        <w:pStyle w:val="OATliststyle"/>
        <w:rPr>
          <w:rFonts w:asciiTheme="majorHAnsi" w:hAnsiTheme="majorHAnsi" w:cstheme="majorHAnsi"/>
        </w:rPr>
      </w:pPr>
    </w:p>
    <w:p w14:paraId="3F99CF1B" w14:textId="77777777" w:rsidR="00FA7EC5" w:rsidRPr="00802717" w:rsidRDefault="00FA7EC5"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Principle 2 – Personal data shall be collected for specific, explicit and legitimate purposes and not further processed in a manner that is incompatible with those purposes. We will not use personal data for purposes that are incompatible with the purposes for which it was collected. If we use personal data for a new purpose that is compatible with the original, we will ensure that there is a lawful basis upon which the data can be processed. In deciding whether a purpose is compatible, in accordance with the guidance from the Information Commissioner’s Office, we will </w:t>
      </w:r>
      <w:proofErr w:type="gramStart"/>
      <w:r w:rsidRPr="00802717">
        <w:rPr>
          <w:rFonts w:ascii="Calibri" w:hAnsi="Calibri" w:cs="Calibri"/>
        </w:rPr>
        <w:t>take into account</w:t>
      </w:r>
      <w:proofErr w:type="gramEnd"/>
      <w:r w:rsidRPr="00802717">
        <w:rPr>
          <w:rFonts w:ascii="Calibri" w:hAnsi="Calibri" w:cs="Calibri"/>
        </w:rPr>
        <w:t xml:space="preserve"> the following: </w:t>
      </w:r>
    </w:p>
    <w:p w14:paraId="0AAB077E" w14:textId="77777777" w:rsidR="00791F61" w:rsidRPr="00430967" w:rsidRDefault="00791F61" w:rsidP="00791F61">
      <w:pPr>
        <w:pStyle w:val="OATliststyle"/>
        <w:ind w:left="284"/>
        <w:rPr>
          <w:rFonts w:asciiTheme="majorHAnsi" w:hAnsiTheme="majorHAnsi" w:cstheme="majorHAnsi"/>
        </w:rPr>
      </w:pPr>
    </w:p>
    <w:p w14:paraId="5E4B2797" w14:textId="77777777" w:rsidR="00BE2EC4" w:rsidRPr="00802717" w:rsidRDefault="00FA7EC5" w:rsidP="00706B87">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Any link between the original and new purpose</w:t>
      </w:r>
      <w:r w:rsidR="00D3450B">
        <w:rPr>
          <w:rFonts w:ascii="Calibri" w:hAnsi="Calibri" w:cs="Calibri"/>
        </w:rPr>
        <w:t>;</w:t>
      </w:r>
      <w:r w:rsidRPr="00802717">
        <w:rPr>
          <w:rFonts w:ascii="Calibri" w:hAnsi="Calibri" w:cs="Calibri"/>
        </w:rPr>
        <w:t xml:space="preserve"> </w:t>
      </w:r>
    </w:p>
    <w:p w14:paraId="043ABC40" w14:textId="77777777" w:rsidR="00FA7EC5" w:rsidRPr="00802717" w:rsidRDefault="00FA7EC5" w:rsidP="00706B87">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The context in which the original data was </w:t>
      </w:r>
      <w:proofErr w:type="gramStart"/>
      <w:r w:rsidRPr="00802717">
        <w:rPr>
          <w:rFonts w:ascii="Calibri" w:hAnsi="Calibri" w:cs="Calibri"/>
        </w:rPr>
        <w:t>collected</w:t>
      </w:r>
      <w:r w:rsidR="00D3450B">
        <w:rPr>
          <w:rFonts w:ascii="Calibri" w:hAnsi="Calibri" w:cs="Calibri"/>
        </w:rPr>
        <w:t>;</w:t>
      </w:r>
      <w:proofErr w:type="gramEnd"/>
    </w:p>
    <w:p w14:paraId="5C54A868" w14:textId="77777777" w:rsidR="00FA7EC5" w:rsidRPr="00802717" w:rsidRDefault="00FA7EC5" w:rsidP="00706B87">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The nature of the personal data – how sensitive is it? </w:t>
      </w:r>
    </w:p>
    <w:p w14:paraId="36CD90B9" w14:textId="77777777" w:rsidR="00BE2EC4" w:rsidRPr="00802717" w:rsidRDefault="00FA7EC5" w:rsidP="00706B87">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The possible consequences to the individual</w:t>
      </w:r>
      <w:r w:rsidR="00D3450B">
        <w:rPr>
          <w:rFonts w:ascii="Calibri" w:hAnsi="Calibri" w:cs="Calibri"/>
        </w:rPr>
        <w:t>;</w:t>
      </w:r>
      <w:r w:rsidRPr="00802717">
        <w:rPr>
          <w:rFonts w:ascii="Calibri" w:hAnsi="Calibri" w:cs="Calibri"/>
        </w:rPr>
        <w:t xml:space="preserve"> </w:t>
      </w:r>
    </w:p>
    <w:p w14:paraId="0735D51D" w14:textId="77777777" w:rsidR="00BE2EC4" w:rsidRPr="00802717" w:rsidRDefault="00FA7EC5" w:rsidP="00706B87">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Whether appropriate safeguards are used – for example encryption, </w:t>
      </w:r>
      <w:proofErr w:type="gramStart"/>
      <w:r w:rsidR="00D3450B">
        <w:rPr>
          <w:rFonts w:ascii="Calibri" w:hAnsi="Calibri" w:cs="Calibri"/>
        </w:rPr>
        <w:t>pseudonymization;</w:t>
      </w:r>
      <w:proofErr w:type="gramEnd"/>
    </w:p>
    <w:p w14:paraId="4B0D66C0" w14:textId="77777777" w:rsidR="007A7406" w:rsidRDefault="007A7406" w:rsidP="00BB7FB0">
      <w:pPr>
        <w:pStyle w:val="OATliststyle"/>
        <w:rPr>
          <w:rFonts w:ascii="Calibri" w:hAnsi="Calibri" w:cs="Calibri"/>
        </w:rPr>
      </w:pPr>
    </w:p>
    <w:p w14:paraId="373D6D16" w14:textId="54EAB422" w:rsidR="00802717" w:rsidRPr="007A7406" w:rsidRDefault="00802717" w:rsidP="007A7406">
      <w:pPr>
        <w:pStyle w:val="OATliststyle"/>
        <w:ind w:left="709"/>
        <w:rPr>
          <w:rFonts w:ascii="Calibri" w:hAnsi="Calibri" w:cs="Calibri"/>
        </w:rPr>
      </w:pPr>
      <w:r w:rsidRPr="007A7406">
        <w:rPr>
          <w:rFonts w:ascii="Calibri" w:hAnsi="Calibri" w:cs="Calibri"/>
        </w:rPr>
        <w:t>T</w:t>
      </w:r>
      <w:r w:rsidR="00FA7EC5" w:rsidRPr="007A7406">
        <w:rPr>
          <w:rFonts w:ascii="Calibri" w:hAnsi="Calibri" w:cs="Calibri"/>
        </w:rPr>
        <w:t xml:space="preserve">he following purposes are stated by the </w:t>
      </w:r>
      <w:r w:rsidR="00227932" w:rsidRPr="007A7406">
        <w:rPr>
          <w:rFonts w:ascii="Calibri" w:hAnsi="Calibri" w:cs="Calibri"/>
        </w:rPr>
        <w:t xml:space="preserve">UK </w:t>
      </w:r>
      <w:r w:rsidR="00FA7EC5" w:rsidRPr="007A7406">
        <w:rPr>
          <w:rFonts w:ascii="Calibri" w:hAnsi="Calibri" w:cs="Calibri"/>
        </w:rPr>
        <w:t xml:space="preserve">GDPR to be compatible: </w:t>
      </w:r>
    </w:p>
    <w:p w14:paraId="4A8EBDA2" w14:textId="77777777" w:rsidR="00802717" w:rsidRDefault="00FA7EC5" w:rsidP="00802717">
      <w:pPr>
        <w:pStyle w:val="OATliststyle"/>
        <w:numPr>
          <w:ilvl w:val="2"/>
          <w:numId w:val="11"/>
        </w:numPr>
        <w:tabs>
          <w:tab w:val="clear" w:pos="284"/>
          <w:tab w:val="left" w:pos="709"/>
        </w:tabs>
        <w:rPr>
          <w:rFonts w:ascii="Calibri" w:hAnsi="Calibri" w:cs="Calibri"/>
        </w:rPr>
      </w:pPr>
      <w:r w:rsidRPr="00802717">
        <w:rPr>
          <w:rFonts w:ascii="Calibri" w:hAnsi="Calibri" w:cs="Calibri"/>
        </w:rPr>
        <w:t>Archiving in the public interest</w:t>
      </w:r>
      <w:r w:rsidR="002750DC" w:rsidRPr="00802717">
        <w:rPr>
          <w:rFonts w:ascii="Calibri" w:hAnsi="Calibri" w:cs="Calibri"/>
        </w:rPr>
        <w:t>,</w:t>
      </w:r>
      <w:r w:rsidRPr="00802717">
        <w:rPr>
          <w:rFonts w:ascii="Calibri" w:hAnsi="Calibri" w:cs="Calibri"/>
        </w:rPr>
        <w:t xml:space="preserve">  </w:t>
      </w:r>
    </w:p>
    <w:p w14:paraId="610DC51E" w14:textId="77777777" w:rsidR="00802717" w:rsidRDefault="00FA7EC5" w:rsidP="00802717">
      <w:pPr>
        <w:pStyle w:val="OATliststyle"/>
        <w:numPr>
          <w:ilvl w:val="2"/>
          <w:numId w:val="11"/>
        </w:numPr>
        <w:tabs>
          <w:tab w:val="clear" w:pos="284"/>
          <w:tab w:val="left" w:pos="709"/>
        </w:tabs>
        <w:rPr>
          <w:rFonts w:ascii="Calibri" w:hAnsi="Calibri" w:cs="Calibri"/>
        </w:rPr>
      </w:pPr>
      <w:r w:rsidRPr="00802717">
        <w:rPr>
          <w:rFonts w:ascii="Calibri" w:hAnsi="Calibri" w:cs="Calibri"/>
        </w:rPr>
        <w:t>Scientific or historic research purposes</w:t>
      </w:r>
      <w:r w:rsidR="002750DC" w:rsidRPr="00802717">
        <w:rPr>
          <w:rFonts w:ascii="Calibri" w:hAnsi="Calibri" w:cs="Calibri"/>
        </w:rPr>
        <w:t>, and</w:t>
      </w:r>
      <w:r w:rsidRPr="00802717">
        <w:rPr>
          <w:rFonts w:ascii="Calibri" w:hAnsi="Calibri" w:cs="Calibri"/>
        </w:rPr>
        <w:t xml:space="preserve"> </w:t>
      </w:r>
    </w:p>
    <w:p w14:paraId="09A99E4D" w14:textId="1E58786B" w:rsidR="007A7406" w:rsidRPr="00EE47AE" w:rsidRDefault="00FA7EC5" w:rsidP="00EE47AE">
      <w:pPr>
        <w:pStyle w:val="OATliststyle"/>
        <w:numPr>
          <w:ilvl w:val="2"/>
          <w:numId w:val="11"/>
        </w:numPr>
        <w:tabs>
          <w:tab w:val="clear" w:pos="284"/>
          <w:tab w:val="left" w:pos="709"/>
        </w:tabs>
        <w:rPr>
          <w:rFonts w:ascii="Calibri" w:hAnsi="Calibri" w:cs="Calibri"/>
        </w:rPr>
      </w:pPr>
      <w:r w:rsidRPr="00802717">
        <w:rPr>
          <w:rFonts w:ascii="Calibri" w:hAnsi="Calibri" w:cs="Calibri"/>
        </w:rPr>
        <w:t xml:space="preserve">Statistical purposes. </w:t>
      </w:r>
    </w:p>
    <w:p w14:paraId="60D75A84" w14:textId="77777777" w:rsidR="00FA7EC5" w:rsidRPr="00802717" w:rsidRDefault="00FA7EC5" w:rsidP="00EE47AE">
      <w:pPr>
        <w:pStyle w:val="OATliststyle"/>
        <w:ind w:left="709"/>
        <w:rPr>
          <w:rFonts w:ascii="Calibri" w:hAnsi="Calibri" w:cs="Calibri"/>
        </w:rPr>
      </w:pPr>
      <w:r w:rsidRPr="00802717">
        <w:rPr>
          <w:rFonts w:ascii="Calibri" w:hAnsi="Calibri" w:cs="Calibri"/>
        </w:rPr>
        <w:t xml:space="preserve">In appropriate cases, including where consent formed the original basis for processing, we will seek the individual’s explicit consent to use the data in a way that was not originally envisaged. </w:t>
      </w:r>
    </w:p>
    <w:p w14:paraId="40B857B0" w14:textId="77777777" w:rsidR="00791F61" w:rsidRPr="00430967" w:rsidRDefault="00791F61" w:rsidP="00791F61">
      <w:pPr>
        <w:pStyle w:val="OATliststyle"/>
        <w:tabs>
          <w:tab w:val="clear" w:pos="284"/>
          <w:tab w:val="left" w:pos="0"/>
        </w:tabs>
        <w:rPr>
          <w:rFonts w:asciiTheme="majorHAnsi" w:hAnsiTheme="majorHAnsi" w:cstheme="majorHAnsi"/>
        </w:rPr>
      </w:pPr>
    </w:p>
    <w:p w14:paraId="7B08DDB1" w14:textId="77777777" w:rsidR="00BE2EC4" w:rsidRPr="00802717" w:rsidRDefault="00FA7EC5"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Principle 3 – Personal data will be adequate, relevant, and limited to what is necessary in relation to the purposes for which they are processed. </w:t>
      </w:r>
    </w:p>
    <w:p w14:paraId="1E2DB894" w14:textId="77777777" w:rsidR="00791F61" w:rsidRPr="00802717" w:rsidRDefault="00791F61" w:rsidP="00802717">
      <w:pPr>
        <w:pStyle w:val="OATliststyle"/>
        <w:tabs>
          <w:tab w:val="clear" w:pos="284"/>
          <w:tab w:val="left" w:pos="709"/>
        </w:tabs>
        <w:ind w:left="709"/>
        <w:rPr>
          <w:rFonts w:ascii="Calibri" w:hAnsi="Calibri" w:cs="Calibri"/>
        </w:rPr>
      </w:pPr>
    </w:p>
    <w:p w14:paraId="5B0EC12F" w14:textId="77777777" w:rsidR="00BE2EC4" w:rsidRPr="00802717" w:rsidRDefault="00FA7EC5" w:rsidP="00E501BE">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We will only collect the minimum personal data that we need for the purpose for which it is collected. </w:t>
      </w:r>
    </w:p>
    <w:p w14:paraId="6016037C" w14:textId="77777777" w:rsidR="00791F61" w:rsidRPr="00802717" w:rsidRDefault="00791F61" w:rsidP="00802717">
      <w:pPr>
        <w:pStyle w:val="OATliststyle"/>
        <w:tabs>
          <w:tab w:val="clear" w:pos="284"/>
          <w:tab w:val="left" w:pos="709"/>
        </w:tabs>
        <w:rPr>
          <w:rFonts w:ascii="Calibri" w:hAnsi="Calibri" w:cs="Calibri"/>
        </w:rPr>
      </w:pPr>
    </w:p>
    <w:p w14:paraId="47909CF7" w14:textId="77777777" w:rsidR="00BE2EC4" w:rsidRPr="00802717" w:rsidRDefault="00FA7EC5"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Principle 4 – Personal data will be accurate and where necessary kept up to date. </w:t>
      </w:r>
    </w:p>
    <w:p w14:paraId="11E27F4F" w14:textId="77777777" w:rsidR="00791F61" w:rsidRPr="00802717" w:rsidRDefault="00791F61" w:rsidP="00802717">
      <w:pPr>
        <w:pStyle w:val="OATliststyle"/>
        <w:tabs>
          <w:tab w:val="clear" w:pos="284"/>
          <w:tab w:val="left" w:pos="709"/>
        </w:tabs>
        <w:rPr>
          <w:rFonts w:ascii="Calibri" w:hAnsi="Calibri" w:cs="Calibri"/>
        </w:rPr>
      </w:pPr>
    </w:p>
    <w:p w14:paraId="393AA96E" w14:textId="77777777" w:rsidR="00BE2EC4" w:rsidRPr="00802717" w:rsidRDefault="00FA7EC5" w:rsidP="00E501BE">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We will take particular care to do all that is reasonable to ensure the accuracy of the information where it has a significant effect on individuals. </w:t>
      </w:r>
    </w:p>
    <w:p w14:paraId="1A82AF7D" w14:textId="77777777" w:rsidR="00BE2EC4" w:rsidRPr="00802717" w:rsidRDefault="00FA7EC5" w:rsidP="00E501BE">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At appropriate intervals, we will remind individuals, parents/carers of the need to ensure that the data that they provide is accurate and up to date. When we are advised of changes, we will ensure that our records are updated as soon as is practicable. </w:t>
      </w:r>
    </w:p>
    <w:p w14:paraId="22930FAD" w14:textId="77777777" w:rsidR="00BE2EC4" w:rsidRPr="00802717" w:rsidRDefault="00FA7EC5" w:rsidP="00E501BE">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We review requests to have data erased or rectified as soon as possible, and usually within 30 days. We rectify inaccurate data. </w:t>
      </w:r>
    </w:p>
    <w:p w14:paraId="7ECD1B56" w14:textId="77777777" w:rsidR="00791F61" w:rsidRPr="00802717" w:rsidRDefault="00791F61" w:rsidP="00802717">
      <w:pPr>
        <w:pStyle w:val="OATliststyle"/>
        <w:tabs>
          <w:tab w:val="clear" w:pos="284"/>
          <w:tab w:val="left" w:pos="709"/>
        </w:tabs>
        <w:ind w:left="709"/>
        <w:rPr>
          <w:rFonts w:ascii="Calibri" w:hAnsi="Calibri" w:cs="Calibri"/>
        </w:rPr>
      </w:pPr>
    </w:p>
    <w:p w14:paraId="1D9EBAFD" w14:textId="77777777" w:rsidR="00BE2EC4" w:rsidRPr="00802717" w:rsidRDefault="00FA7EC5"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Principle 5 – Personal data should be kept in a form which permits the identification of individuals for no longer than is necessary for the purposes for which the personal data is processed: </w:t>
      </w:r>
    </w:p>
    <w:p w14:paraId="6D78426A" w14:textId="77777777" w:rsidR="00791F61" w:rsidRPr="00802717" w:rsidRDefault="00791F61" w:rsidP="00802717">
      <w:pPr>
        <w:pStyle w:val="OATliststyle"/>
        <w:tabs>
          <w:tab w:val="clear" w:pos="284"/>
          <w:tab w:val="left" w:pos="709"/>
        </w:tabs>
        <w:ind w:left="709"/>
        <w:rPr>
          <w:rFonts w:ascii="Calibri" w:hAnsi="Calibri" w:cs="Calibri"/>
        </w:rPr>
      </w:pPr>
    </w:p>
    <w:p w14:paraId="3998D9CA" w14:textId="77777777" w:rsidR="00BE2EC4" w:rsidRPr="00802717" w:rsidRDefault="00FA7EC5" w:rsidP="00E501BE">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We only keep personal data, including special category data in an identifiable form for as long as is necessary for the purposes for which it was collected, or where there is a legal obligation to do </w:t>
      </w:r>
      <w:proofErr w:type="gramStart"/>
      <w:r w:rsidRPr="00802717">
        <w:rPr>
          <w:rFonts w:ascii="Calibri" w:hAnsi="Calibri" w:cs="Calibri"/>
        </w:rPr>
        <w:t>so;</w:t>
      </w:r>
      <w:proofErr w:type="gramEnd"/>
      <w:r w:rsidRPr="00802717">
        <w:rPr>
          <w:rFonts w:ascii="Calibri" w:hAnsi="Calibri" w:cs="Calibri"/>
        </w:rPr>
        <w:t xml:space="preserve"> </w:t>
      </w:r>
    </w:p>
    <w:p w14:paraId="37E7E8D5" w14:textId="77777777" w:rsidR="00BE2EC4" w:rsidRPr="00802717" w:rsidRDefault="00FA7EC5" w:rsidP="00E501BE">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We review what data we hold at appropriate intervals – for example upon the annual review of the Record of Processing Activities or sooner if needed; </w:t>
      </w:r>
    </w:p>
    <w:p w14:paraId="56DC1409" w14:textId="77777777" w:rsidR="00BE2EC4" w:rsidRPr="00802717" w:rsidRDefault="00FA7EC5" w:rsidP="00E501BE">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We have a retention and disposal policy which governs how long all data including special category data shall be retained for. This policy is complied with and reviewed regularly; </w:t>
      </w:r>
    </w:p>
    <w:p w14:paraId="53F9833F" w14:textId="3694E1D1" w:rsidR="00BE2EC4" w:rsidRPr="00802717" w:rsidRDefault="00FA7EC5" w:rsidP="00E501BE">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Once the data is no longer needed, we delete it, securely destroy it in line with our retention and disposal </w:t>
      </w:r>
      <w:r w:rsidR="00C828A4" w:rsidRPr="00802717">
        <w:rPr>
          <w:rFonts w:ascii="Calibri" w:hAnsi="Calibri" w:cs="Calibri"/>
        </w:rPr>
        <w:t>policy or</w:t>
      </w:r>
      <w:r w:rsidRPr="00802717">
        <w:rPr>
          <w:rFonts w:ascii="Calibri" w:hAnsi="Calibri" w:cs="Calibri"/>
        </w:rPr>
        <w:t xml:space="preserve"> render it permanently anonymous. </w:t>
      </w:r>
    </w:p>
    <w:p w14:paraId="262CE9E5" w14:textId="77777777" w:rsidR="00FA7EC5" w:rsidRPr="00802717" w:rsidRDefault="00FA7EC5" w:rsidP="00E501BE">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We do not retain DBS certificates for longer than 6 months.</w:t>
      </w:r>
    </w:p>
    <w:p w14:paraId="2415C026" w14:textId="77777777" w:rsidR="00791F61" w:rsidRPr="00802717" w:rsidRDefault="00791F61" w:rsidP="00802717">
      <w:pPr>
        <w:pStyle w:val="OATliststyle"/>
        <w:tabs>
          <w:tab w:val="clear" w:pos="284"/>
          <w:tab w:val="left" w:pos="709"/>
        </w:tabs>
        <w:ind w:left="709"/>
        <w:rPr>
          <w:rFonts w:ascii="Calibri" w:hAnsi="Calibri" w:cs="Calibri"/>
        </w:rPr>
      </w:pPr>
    </w:p>
    <w:p w14:paraId="71792FFE" w14:textId="77777777" w:rsidR="00BE2EC4" w:rsidRPr="00802717" w:rsidRDefault="00BE2EC4"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Principle 6 – Personal data shall be processed in a manner that ensures appropriate security of the personal data, including protection against unauthorised processing and against accidental loss, destruction or damage, using appropriate technical or organisational measures. Extra care is taken with special category and criminal offence </w:t>
      </w:r>
      <w:proofErr w:type="gramStart"/>
      <w:r w:rsidRPr="00802717">
        <w:rPr>
          <w:rFonts w:ascii="Calibri" w:hAnsi="Calibri" w:cs="Calibri"/>
        </w:rPr>
        <w:t>data;</w:t>
      </w:r>
      <w:proofErr w:type="gramEnd"/>
      <w:r w:rsidRPr="00802717">
        <w:rPr>
          <w:rFonts w:ascii="Calibri" w:hAnsi="Calibri" w:cs="Calibri"/>
        </w:rPr>
        <w:t xml:space="preserve"> </w:t>
      </w:r>
    </w:p>
    <w:p w14:paraId="51331A55" w14:textId="77777777" w:rsidR="00791F61" w:rsidRPr="00802717" w:rsidRDefault="00791F61" w:rsidP="00802717">
      <w:pPr>
        <w:pStyle w:val="OATliststyle"/>
        <w:tabs>
          <w:tab w:val="clear" w:pos="284"/>
          <w:tab w:val="left" w:pos="709"/>
        </w:tabs>
        <w:ind w:left="709"/>
        <w:rPr>
          <w:rFonts w:ascii="Calibri" w:hAnsi="Calibri" w:cs="Calibri"/>
        </w:rPr>
      </w:pPr>
    </w:p>
    <w:p w14:paraId="308620D9" w14:textId="77777777" w:rsidR="00791F61" w:rsidRPr="00802717" w:rsidRDefault="00BE2EC4" w:rsidP="00D420DC">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We adopt a </w:t>
      </w:r>
      <w:r w:rsidR="00791F61" w:rsidRPr="00802717">
        <w:rPr>
          <w:rFonts w:ascii="Calibri" w:hAnsi="Calibri" w:cs="Calibri"/>
        </w:rPr>
        <w:t>risk-based</w:t>
      </w:r>
      <w:r w:rsidRPr="00802717">
        <w:rPr>
          <w:rFonts w:ascii="Calibri" w:hAnsi="Calibri" w:cs="Calibri"/>
        </w:rPr>
        <w:t xml:space="preserve"> approach to taking data offsite. Unless </w:t>
      </w:r>
      <w:proofErr w:type="gramStart"/>
      <w:r w:rsidRPr="00802717">
        <w:rPr>
          <w:rFonts w:ascii="Calibri" w:hAnsi="Calibri" w:cs="Calibri"/>
        </w:rPr>
        <w:t>absolutely necessary</w:t>
      </w:r>
      <w:proofErr w:type="gramEnd"/>
      <w:r w:rsidRPr="00802717">
        <w:rPr>
          <w:rFonts w:ascii="Calibri" w:hAnsi="Calibri" w:cs="Calibri"/>
        </w:rPr>
        <w:t xml:space="preserve">, hard copies of sensitive personal data will not be removed from our premises. Any decision to remove the information must be based on the business need of </w:t>
      </w:r>
      <w:r w:rsidR="004D018F" w:rsidRPr="00802717">
        <w:rPr>
          <w:rFonts w:ascii="Calibri" w:hAnsi="Calibri" w:cs="Calibri"/>
        </w:rPr>
        <w:t>Ormiston Academies Trust</w:t>
      </w:r>
      <w:r w:rsidRPr="00802717">
        <w:rPr>
          <w:rFonts w:ascii="Calibri" w:hAnsi="Calibri" w:cs="Calibri"/>
        </w:rPr>
        <w:t xml:space="preserve"> or in the best interests of the individual, rather than for the convenience of the individual member of staff. It is always preferable for any sensitive data to be accessed via an appropriately encrypted means rather than via hard copy, when off-site. If there is no reasonable alternative to removing hard copies from </w:t>
      </w:r>
      <w:r w:rsidR="004D018F" w:rsidRPr="00802717">
        <w:rPr>
          <w:rFonts w:ascii="Calibri" w:hAnsi="Calibri" w:cs="Calibri"/>
        </w:rPr>
        <w:t>Ormiston Academies Trust</w:t>
      </w:r>
      <w:r w:rsidRPr="00802717">
        <w:rPr>
          <w:rFonts w:ascii="Calibri" w:hAnsi="Calibri" w:cs="Calibri"/>
        </w:rPr>
        <w:t xml:space="preserve">’s site, the following procedure will apply: </w:t>
      </w:r>
    </w:p>
    <w:p w14:paraId="24A6E2E0" w14:textId="77777777" w:rsidR="00BE2EC4" w:rsidRPr="00802717" w:rsidRDefault="00BE2EC4" w:rsidP="00D420DC">
      <w:pPr>
        <w:pStyle w:val="OATliststyle"/>
        <w:numPr>
          <w:ilvl w:val="2"/>
          <w:numId w:val="11"/>
        </w:numPr>
        <w:tabs>
          <w:tab w:val="clear" w:pos="284"/>
          <w:tab w:val="left" w:pos="709"/>
        </w:tabs>
        <w:ind w:hanging="568"/>
        <w:rPr>
          <w:rFonts w:ascii="Calibri" w:hAnsi="Calibri" w:cs="Calibri"/>
        </w:rPr>
      </w:pPr>
      <w:r w:rsidRPr="00802717">
        <w:rPr>
          <w:rFonts w:ascii="Calibri" w:hAnsi="Calibri" w:cs="Calibri"/>
        </w:rPr>
        <w:t xml:space="preserve">A record of what information has been removed will be logged on site with the office so that there is a record of what has been removed – for example health data in trip </w:t>
      </w:r>
      <w:proofErr w:type="gramStart"/>
      <w:r w:rsidRPr="00802717">
        <w:rPr>
          <w:rFonts w:ascii="Calibri" w:hAnsi="Calibri" w:cs="Calibri"/>
        </w:rPr>
        <w:t>packs;</w:t>
      </w:r>
      <w:proofErr w:type="gramEnd"/>
      <w:r w:rsidRPr="00802717">
        <w:rPr>
          <w:rFonts w:ascii="Calibri" w:hAnsi="Calibri" w:cs="Calibri"/>
        </w:rPr>
        <w:t xml:space="preserve"> </w:t>
      </w:r>
    </w:p>
    <w:p w14:paraId="315A6E23" w14:textId="77777777" w:rsidR="00BE2EC4" w:rsidRPr="00802717" w:rsidRDefault="00BE2EC4" w:rsidP="00D420DC">
      <w:pPr>
        <w:pStyle w:val="OATliststyle"/>
        <w:numPr>
          <w:ilvl w:val="2"/>
          <w:numId w:val="11"/>
        </w:numPr>
        <w:tabs>
          <w:tab w:val="clear" w:pos="284"/>
          <w:tab w:val="left" w:pos="709"/>
        </w:tabs>
        <w:ind w:hanging="568"/>
        <w:rPr>
          <w:rFonts w:ascii="Calibri" w:hAnsi="Calibri" w:cs="Calibri"/>
        </w:rPr>
      </w:pPr>
      <w:r w:rsidRPr="00802717">
        <w:rPr>
          <w:rFonts w:ascii="Calibri" w:hAnsi="Calibri" w:cs="Calibri"/>
        </w:rPr>
        <w:t xml:space="preserve">Information will be transported and stored in a lockable case wherever </w:t>
      </w:r>
      <w:proofErr w:type="gramStart"/>
      <w:r w:rsidRPr="00802717">
        <w:rPr>
          <w:rFonts w:ascii="Calibri" w:hAnsi="Calibri" w:cs="Calibri"/>
        </w:rPr>
        <w:t>possible;</w:t>
      </w:r>
      <w:proofErr w:type="gramEnd"/>
      <w:r w:rsidRPr="00802717">
        <w:rPr>
          <w:rFonts w:ascii="Calibri" w:hAnsi="Calibri" w:cs="Calibri"/>
        </w:rPr>
        <w:t xml:space="preserve"> </w:t>
      </w:r>
    </w:p>
    <w:p w14:paraId="7540087B" w14:textId="77777777" w:rsidR="00BE2EC4" w:rsidRPr="00802717" w:rsidRDefault="00BE2EC4" w:rsidP="00D420DC">
      <w:pPr>
        <w:pStyle w:val="OATliststyle"/>
        <w:numPr>
          <w:ilvl w:val="2"/>
          <w:numId w:val="11"/>
        </w:numPr>
        <w:tabs>
          <w:tab w:val="clear" w:pos="284"/>
          <w:tab w:val="left" w:pos="709"/>
        </w:tabs>
        <w:ind w:hanging="568"/>
        <w:rPr>
          <w:rFonts w:ascii="Calibri" w:hAnsi="Calibri" w:cs="Calibri"/>
        </w:rPr>
      </w:pPr>
      <w:r w:rsidRPr="00802717">
        <w:rPr>
          <w:rFonts w:ascii="Calibri" w:hAnsi="Calibri" w:cs="Calibri"/>
        </w:rPr>
        <w:t xml:space="preserve">Wherever possible, information that is removed from site will be pseudonymised by using a “key” held by the office on </w:t>
      </w:r>
      <w:proofErr w:type="gramStart"/>
      <w:r w:rsidRPr="00802717">
        <w:rPr>
          <w:rFonts w:ascii="Calibri" w:hAnsi="Calibri" w:cs="Calibri"/>
        </w:rPr>
        <w:t>site;</w:t>
      </w:r>
      <w:proofErr w:type="gramEnd"/>
      <w:r w:rsidRPr="00802717">
        <w:rPr>
          <w:rFonts w:ascii="Calibri" w:hAnsi="Calibri" w:cs="Calibri"/>
        </w:rPr>
        <w:t xml:space="preserve"> </w:t>
      </w:r>
    </w:p>
    <w:p w14:paraId="349259BC" w14:textId="77777777" w:rsidR="00BE2EC4" w:rsidRPr="00802717" w:rsidRDefault="00BE2EC4" w:rsidP="00D420DC">
      <w:pPr>
        <w:pStyle w:val="OATliststyle"/>
        <w:numPr>
          <w:ilvl w:val="2"/>
          <w:numId w:val="11"/>
        </w:numPr>
        <w:tabs>
          <w:tab w:val="clear" w:pos="284"/>
          <w:tab w:val="left" w:pos="709"/>
        </w:tabs>
        <w:ind w:hanging="568"/>
        <w:rPr>
          <w:rFonts w:ascii="Calibri" w:hAnsi="Calibri" w:cs="Calibri"/>
        </w:rPr>
      </w:pPr>
      <w:r w:rsidRPr="00802717">
        <w:rPr>
          <w:rFonts w:ascii="Calibri" w:hAnsi="Calibri" w:cs="Calibri"/>
        </w:rPr>
        <w:t xml:space="preserve">We adopt a risk- based approach, for example hard copy personal data with lower sensitivity (e.g. exercise books) may be taken off site, but if left in a vehicle must be locked in the boot, never left in a </w:t>
      </w:r>
      <w:r w:rsidRPr="00802717">
        <w:rPr>
          <w:rFonts w:ascii="Calibri" w:hAnsi="Calibri" w:cs="Calibri"/>
        </w:rPr>
        <w:lastRenderedPageBreak/>
        <w:t xml:space="preserve">visible place, only for the shortest </w:t>
      </w:r>
      <w:proofErr w:type="gramStart"/>
      <w:r w:rsidRPr="00802717">
        <w:rPr>
          <w:rFonts w:ascii="Calibri" w:hAnsi="Calibri" w:cs="Calibri"/>
        </w:rPr>
        <w:t>period of time</w:t>
      </w:r>
      <w:proofErr w:type="gramEnd"/>
      <w:r w:rsidRPr="00802717">
        <w:rPr>
          <w:rFonts w:ascii="Calibri" w:hAnsi="Calibri" w:cs="Calibri"/>
        </w:rPr>
        <w:t xml:space="preserve"> and never overnight. Special Category Data (e.g. SEND, Safeguarding, Health data) must be </w:t>
      </w:r>
      <w:proofErr w:type="gramStart"/>
      <w:r w:rsidRPr="00802717">
        <w:rPr>
          <w:rFonts w:ascii="Calibri" w:hAnsi="Calibri" w:cs="Calibri"/>
        </w:rPr>
        <w:t>kept on the staff member’s person at all times</w:t>
      </w:r>
      <w:proofErr w:type="gramEnd"/>
      <w:r w:rsidRPr="00802717">
        <w:rPr>
          <w:rFonts w:ascii="Calibri" w:hAnsi="Calibri" w:cs="Calibri"/>
        </w:rPr>
        <w:t xml:space="preserve">. </w:t>
      </w:r>
    </w:p>
    <w:p w14:paraId="6D894F4B" w14:textId="77777777" w:rsidR="00BE2EC4" w:rsidRPr="00802717" w:rsidRDefault="00BE2EC4" w:rsidP="00031334">
      <w:pPr>
        <w:pStyle w:val="OATliststyle"/>
        <w:numPr>
          <w:ilvl w:val="2"/>
          <w:numId w:val="11"/>
        </w:numPr>
        <w:tabs>
          <w:tab w:val="clear" w:pos="284"/>
          <w:tab w:val="left" w:pos="709"/>
        </w:tabs>
        <w:ind w:hanging="568"/>
        <w:rPr>
          <w:rFonts w:ascii="Calibri" w:hAnsi="Calibri" w:cs="Calibri"/>
        </w:rPr>
      </w:pPr>
      <w:r w:rsidRPr="00802717">
        <w:rPr>
          <w:rFonts w:ascii="Calibri" w:hAnsi="Calibri" w:cs="Calibri"/>
        </w:rPr>
        <w:t xml:space="preserve">Sensitive personal data must be returned to the </w:t>
      </w:r>
      <w:r w:rsidR="00227932" w:rsidRPr="00802717">
        <w:rPr>
          <w:rFonts w:ascii="Calibri" w:hAnsi="Calibri" w:cs="Calibri"/>
        </w:rPr>
        <w:t>academy</w:t>
      </w:r>
      <w:r w:rsidRPr="00802717">
        <w:rPr>
          <w:rFonts w:ascii="Calibri" w:hAnsi="Calibri" w:cs="Calibri"/>
        </w:rPr>
        <w:t xml:space="preserve">’s premises at the end of the working day, if not on a residential school trip. If this is not practicable, and a staff member needs to retain the information in their personal possession, this must be discussed in advance with a member of the Senior Leadership Team including what measures will be taken to safeguard the information, given the risks that are beyond a staff member’s control in so doing and the potential consequences ensuing. The relevant member of the Senior Leadership Team must record their decision. </w:t>
      </w:r>
    </w:p>
    <w:p w14:paraId="47B3F3D2" w14:textId="77777777" w:rsidR="00BE2EC4" w:rsidRPr="00802717" w:rsidRDefault="00BE2EC4" w:rsidP="00031334">
      <w:pPr>
        <w:pStyle w:val="OATliststyle"/>
        <w:numPr>
          <w:ilvl w:val="2"/>
          <w:numId w:val="11"/>
        </w:numPr>
        <w:tabs>
          <w:tab w:val="clear" w:pos="284"/>
          <w:tab w:val="left" w:pos="709"/>
        </w:tabs>
        <w:ind w:hanging="568"/>
        <w:rPr>
          <w:rFonts w:ascii="Calibri" w:hAnsi="Calibri" w:cs="Calibri"/>
        </w:rPr>
      </w:pPr>
      <w:r w:rsidRPr="00802717">
        <w:rPr>
          <w:rFonts w:ascii="Calibri" w:hAnsi="Calibri" w:cs="Calibri"/>
        </w:rPr>
        <w:t xml:space="preserve">Data will be tidied away when not in use (e.g. when staff undertake marking at home, it must be out of sight of family members, not left out and tidied away afterwards). </w:t>
      </w:r>
    </w:p>
    <w:p w14:paraId="5D9D97A1" w14:textId="77777777" w:rsidR="00BE2EC4" w:rsidRPr="00802717" w:rsidRDefault="00BE2EC4" w:rsidP="00031334">
      <w:pPr>
        <w:pStyle w:val="OATliststyle"/>
        <w:numPr>
          <w:ilvl w:val="2"/>
          <w:numId w:val="11"/>
        </w:numPr>
        <w:tabs>
          <w:tab w:val="clear" w:pos="284"/>
          <w:tab w:val="left" w:pos="709"/>
        </w:tabs>
        <w:ind w:hanging="568"/>
        <w:rPr>
          <w:rFonts w:ascii="Calibri" w:hAnsi="Calibri" w:cs="Calibri"/>
        </w:rPr>
      </w:pPr>
      <w:r w:rsidRPr="00802717">
        <w:rPr>
          <w:rFonts w:ascii="Calibri" w:hAnsi="Calibri" w:cs="Calibri"/>
        </w:rPr>
        <w:t xml:space="preserve">Only those who have </w:t>
      </w:r>
      <w:proofErr w:type="gramStart"/>
      <w:r w:rsidRPr="00802717">
        <w:rPr>
          <w:rFonts w:ascii="Calibri" w:hAnsi="Calibri" w:cs="Calibri"/>
        </w:rPr>
        <w:t>need</w:t>
      </w:r>
      <w:proofErr w:type="gramEnd"/>
      <w:r w:rsidRPr="00802717">
        <w:rPr>
          <w:rFonts w:ascii="Calibri" w:hAnsi="Calibri" w:cs="Calibri"/>
        </w:rPr>
        <w:t xml:space="preserve"> to access the data concerned will be granted permission and access to it. </w:t>
      </w:r>
    </w:p>
    <w:p w14:paraId="01CEDB40" w14:textId="77777777" w:rsidR="00BE2EC4" w:rsidRPr="00802717" w:rsidRDefault="00BE2EC4" w:rsidP="00031334">
      <w:pPr>
        <w:pStyle w:val="OATliststyle"/>
        <w:numPr>
          <w:ilvl w:val="2"/>
          <w:numId w:val="11"/>
        </w:numPr>
        <w:tabs>
          <w:tab w:val="clear" w:pos="284"/>
          <w:tab w:val="left" w:pos="709"/>
        </w:tabs>
        <w:ind w:hanging="568"/>
        <w:rPr>
          <w:rFonts w:ascii="Calibri" w:hAnsi="Calibri" w:cs="Calibri"/>
        </w:rPr>
      </w:pPr>
      <w:r w:rsidRPr="00802717">
        <w:rPr>
          <w:rFonts w:ascii="Calibri" w:hAnsi="Calibri" w:cs="Calibri"/>
        </w:rPr>
        <w:t>Our data security policy / acceptable use / remote working policies describe our requirements around bring your own device, remote working and password protection.</w:t>
      </w:r>
    </w:p>
    <w:p w14:paraId="77BDDEF8" w14:textId="77777777" w:rsidR="00791F61" w:rsidRPr="00802717" w:rsidRDefault="00791F61" w:rsidP="005A3D16">
      <w:pPr>
        <w:pStyle w:val="OATliststyle"/>
        <w:tabs>
          <w:tab w:val="clear" w:pos="284"/>
          <w:tab w:val="left" w:pos="709"/>
        </w:tabs>
        <w:ind w:left="709"/>
        <w:rPr>
          <w:rFonts w:ascii="Calibri" w:hAnsi="Calibri" w:cs="Calibri"/>
        </w:rPr>
      </w:pPr>
    </w:p>
    <w:p w14:paraId="4A1FBD31" w14:textId="77777777" w:rsidR="00BE2EC4" w:rsidRPr="00802717" w:rsidRDefault="00BE2EC4" w:rsidP="00802717">
      <w:pPr>
        <w:pStyle w:val="OATliststyle"/>
        <w:numPr>
          <w:ilvl w:val="0"/>
          <w:numId w:val="11"/>
        </w:numPr>
        <w:tabs>
          <w:tab w:val="clear" w:pos="284"/>
          <w:tab w:val="left" w:pos="709"/>
        </w:tabs>
        <w:ind w:left="709" w:hanging="709"/>
        <w:rPr>
          <w:rFonts w:ascii="Calibri" w:hAnsi="Calibri" w:cs="Calibri"/>
        </w:rPr>
      </w:pPr>
      <w:r w:rsidRPr="00802717">
        <w:rPr>
          <w:rFonts w:ascii="Calibri" w:hAnsi="Calibri" w:cs="Calibri"/>
        </w:rPr>
        <w:t xml:space="preserve">Principle 7 - Accountability In addition, to complying with the principles above, we are required to demonstrate how we evidence our compliance with them. The ways in which we do so include: </w:t>
      </w:r>
    </w:p>
    <w:p w14:paraId="3EA9DD56" w14:textId="77777777" w:rsidR="00791F61" w:rsidRPr="00802717" w:rsidRDefault="00791F61" w:rsidP="005A3D16">
      <w:pPr>
        <w:pStyle w:val="OATliststyle"/>
        <w:tabs>
          <w:tab w:val="clear" w:pos="284"/>
          <w:tab w:val="left" w:pos="709"/>
        </w:tabs>
        <w:ind w:left="709"/>
        <w:rPr>
          <w:rFonts w:ascii="Calibri" w:hAnsi="Calibri" w:cs="Calibri"/>
        </w:rPr>
      </w:pPr>
    </w:p>
    <w:p w14:paraId="159D1299" w14:textId="77777777" w:rsidR="00BE2EC4" w:rsidRPr="00802717" w:rsidRDefault="00BE2EC4" w:rsidP="00E47463">
      <w:pPr>
        <w:pStyle w:val="OATliststyle"/>
        <w:numPr>
          <w:ilvl w:val="1"/>
          <w:numId w:val="11"/>
        </w:numPr>
        <w:tabs>
          <w:tab w:val="clear" w:pos="284"/>
          <w:tab w:val="left" w:pos="709"/>
        </w:tabs>
        <w:ind w:left="709" w:hanging="425"/>
        <w:rPr>
          <w:rFonts w:ascii="Calibri" w:hAnsi="Calibri" w:cs="Calibri"/>
        </w:rPr>
      </w:pPr>
      <w:r w:rsidRPr="00802717">
        <w:rPr>
          <w:rFonts w:ascii="Calibri" w:hAnsi="Calibri" w:cs="Calibri"/>
        </w:rPr>
        <w:t xml:space="preserve">Data Protection Impact Assessments (DPIA) It is a statutory requirement that any processing of personal data which may result in a high risk to the data protection rights of the individual be assessed by means of a Data Protection Impact Assessment. Even though a DPIA may be required in other circumstances, examples of </w:t>
      </w:r>
      <w:r w:rsidR="009D6A89" w:rsidRPr="00802717">
        <w:rPr>
          <w:rFonts w:ascii="Calibri" w:hAnsi="Calibri" w:cs="Calibri"/>
        </w:rPr>
        <w:t>high-risk</w:t>
      </w:r>
      <w:r w:rsidRPr="00802717">
        <w:rPr>
          <w:rFonts w:ascii="Calibri" w:hAnsi="Calibri" w:cs="Calibri"/>
        </w:rPr>
        <w:t xml:space="preserve"> activities include: </w:t>
      </w:r>
    </w:p>
    <w:p w14:paraId="45DF2FB4" w14:textId="77777777" w:rsidR="00BE2EC4" w:rsidRPr="00802717" w:rsidRDefault="00BE2EC4" w:rsidP="00E47463">
      <w:pPr>
        <w:pStyle w:val="OATliststyle"/>
        <w:numPr>
          <w:ilvl w:val="2"/>
          <w:numId w:val="11"/>
        </w:numPr>
        <w:tabs>
          <w:tab w:val="clear" w:pos="284"/>
          <w:tab w:val="left" w:pos="709"/>
        </w:tabs>
        <w:ind w:hanging="568"/>
        <w:rPr>
          <w:rFonts w:ascii="Calibri" w:hAnsi="Calibri" w:cs="Calibri"/>
        </w:rPr>
      </w:pPr>
      <w:r w:rsidRPr="00802717">
        <w:rPr>
          <w:rFonts w:ascii="Calibri" w:hAnsi="Calibri" w:cs="Calibri"/>
        </w:rPr>
        <w:t xml:space="preserve">Processing of special category data or criminal convictions on a large scale </w:t>
      </w:r>
    </w:p>
    <w:p w14:paraId="1E35E81B" w14:textId="77777777" w:rsidR="00BE2EC4" w:rsidRPr="00802717" w:rsidRDefault="00BE2EC4" w:rsidP="00E47463">
      <w:pPr>
        <w:pStyle w:val="OATliststyle"/>
        <w:numPr>
          <w:ilvl w:val="2"/>
          <w:numId w:val="11"/>
        </w:numPr>
        <w:tabs>
          <w:tab w:val="clear" w:pos="284"/>
          <w:tab w:val="left" w:pos="709"/>
        </w:tabs>
        <w:ind w:hanging="568"/>
        <w:rPr>
          <w:rFonts w:ascii="Calibri" w:hAnsi="Calibri" w:cs="Calibri"/>
        </w:rPr>
      </w:pPr>
      <w:r w:rsidRPr="00802717">
        <w:rPr>
          <w:rFonts w:ascii="Calibri" w:hAnsi="Calibri" w:cs="Calibri"/>
        </w:rPr>
        <w:t xml:space="preserve">Systematic monitoring of a publicly accessible area on a large scale </w:t>
      </w:r>
    </w:p>
    <w:p w14:paraId="151613E0" w14:textId="77777777" w:rsidR="00791F61" w:rsidRPr="00802717" w:rsidRDefault="00BE2EC4" w:rsidP="00E47463">
      <w:pPr>
        <w:pStyle w:val="OATliststyle"/>
        <w:numPr>
          <w:ilvl w:val="2"/>
          <w:numId w:val="11"/>
        </w:numPr>
        <w:tabs>
          <w:tab w:val="clear" w:pos="284"/>
          <w:tab w:val="left" w:pos="709"/>
        </w:tabs>
        <w:ind w:hanging="568"/>
        <w:rPr>
          <w:rFonts w:ascii="Calibri" w:hAnsi="Calibri" w:cs="Calibri"/>
        </w:rPr>
      </w:pPr>
      <w:r w:rsidRPr="00802717">
        <w:rPr>
          <w:rFonts w:ascii="Calibri" w:hAnsi="Calibri" w:cs="Calibri"/>
        </w:rPr>
        <w:t xml:space="preserve">Automated decision making with legal or similar significant effect. </w:t>
      </w:r>
    </w:p>
    <w:p w14:paraId="0B053778" w14:textId="3647365C" w:rsidR="00BE2EC4" w:rsidRPr="00802717" w:rsidRDefault="00BE2EC4"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t xml:space="preserve">Prior to the assumption of any such activity, we will consult with the Data Protection Officer to assess risks based on an initial screening process. If required, a full DPIA will be undertaken to determine whether this activity should proceed. We keep DPIAs under </w:t>
      </w:r>
      <w:r w:rsidR="00C828A4" w:rsidRPr="00802717">
        <w:rPr>
          <w:rFonts w:ascii="Calibri" w:hAnsi="Calibri" w:cs="Calibri"/>
        </w:rPr>
        <w:t>review and</w:t>
      </w:r>
      <w:r w:rsidRPr="00802717">
        <w:rPr>
          <w:rFonts w:ascii="Calibri" w:hAnsi="Calibri" w:cs="Calibri"/>
        </w:rPr>
        <w:t xml:space="preserve"> will revisit them in the event of significant changes. The DPIA will: </w:t>
      </w:r>
    </w:p>
    <w:p w14:paraId="622DA7D2" w14:textId="77777777" w:rsidR="00BE2EC4" w:rsidRPr="005A3D16" w:rsidRDefault="00BE2EC4" w:rsidP="005A3D16">
      <w:pPr>
        <w:pStyle w:val="OATliststyle"/>
        <w:numPr>
          <w:ilvl w:val="0"/>
          <w:numId w:val="11"/>
        </w:numPr>
        <w:tabs>
          <w:tab w:val="clear" w:pos="284"/>
          <w:tab w:val="left" w:pos="709"/>
        </w:tabs>
        <w:ind w:left="709" w:hanging="709"/>
        <w:rPr>
          <w:rFonts w:ascii="Calibri" w:hAnsi="Calibri" w:cs="Calibri"/>
        </w:rPr>
      </w:pPr>
      <w:r w:rsidRPr="005A3D16">
        <w:rPr>
          <w:rFonts w:ascii="Calibri" w:hAnsi="Calibri" w:cs="Calibri"/>
        </w:rPr>
        <w:t xml:space="preserve">describe the nature, scope, context and purposes of the </w:t>
      </w:r>
      <w:proofErr w:type="gramStart"/>
      <w:r w:rsidRPr="005A3D16">
        <w:rPr>
          <w:rFonts w:ascii="Calibri" w:hAnsi="Calibri" w:cs="Calibri"/>
        </w:rPr>
        <w:t>processing;</w:t>
      </w:r>
      <w:proofErr w:type="gramEnd"/>
      <w:r w:rsidRPr="005A3D16">
        <w:rPr>
          <w:rFonts w:ascii="Calibri" w:hAnsi="Calibri" w:cs="Calibri"/>
        </w:rPr>
        <w:t xml:space="preserve"> </w:t>
      </w:r>
    </w:p>
    <w:p w14:paraId="0C8C0A18" w14:textId="77777777" w:rsidR="00BE2EC4" w:rsidRPr="005A3D16" w:rsidRDefault="00BE2EC4" w:rsidP="005A3D16">
      <w:pPr>
        <w:pStyle w:val="OATliststyle"/>
        <w:numPr>
          <w:ilvl w:val="0"/>
          <w:numId w:val="11"/>
        </w:numPr>
        <w:tabs>
          <w:tab w:val="clear" w:pos="284"/>
          <w:tab w:val="left" w:pos="709"/>
        </w:tabs>
        <w:ind w:left="709" w:hanging="709"/>
        <w:rPr>
          <w:rFonts w:ascii="Calibri" w:hAnsi="Calibri" w:cs="Calibri"/>
        </w:rPr>
      </w:pPr>
      <w:r w:rsidRPr="005A3D16">
        <w:rPr>
          <w:rFonts w:ascii="Calibri" w:hAnsi="Calibri" w:cs="Calibri"/>
        </w:rPr>
        <w:t xml:space="preserve">assess necessity, proportionality and compliance </w:t>
      </w:r>
      <w:proofErr w:type="gramStart"/>
      <w:r w:rsidRPr="005A3D16">
        <w:rPr>
          <w:rFonts w:ascii="Calibri" w:hAnsi="Calibri" w:cs="Calibri"/>
        </w:rPr>
        <w:t>measures;</w:t>
      </w:r>
      <w:proofErr w:type="gramEnd"/>
      <w:r w:rsidRPr="005A3D16">
        <w:rPr>
          <w:rFonts w:ascii="Calibri" w:hAnsi="Calibri" w:cs="Calibri"/>
        </w:rPr>
        <w:t xml:space="preserve"> </w:t>
      </w:r>
    </w:p>
    <w:p w14:paraId="736BF649" w14:textId="77777777" w:rsidR="00BE2EC4" w:rsidRPr="005A3D16" w:rsidRDefault="00BE2EC4" w:rsidP="005A3D16">
      <w:pPr>
        <w:pStyle w:val="OATliststyle"/>
        <w:numPr>
          <w:ilvl w:val="0"/>
          <w:numId w:val="11"/>
        </w:numPr>
        <w:tabs>
          <w:tab w:val="clear" w:pos="284"/>
          <w:tab w:val="left" w:pos="709"/>
        </w:tabs>
        <w:ind w:left="709" w:hanging="709"/>
        <w:rPr>
          <w:rFonts w:ascii="Calibri" w:hAnsi="Calibri" w:cs="Calibri"/>
        </w:rPr>
      </w:pPr>
      <w:r w:rsidRPr="005A3D16">
        <w:rPr>
          <w:rFonts w:ascii="Calibri" w:hAnsi="Calibri" w:cs="Calibri"/>
        </w:rPr>
        <w:t xml:space="preserve">identify and assess risks to individuals; and </w:t>
      </w:r>
    </w:p>
    <w:p w14:paraId="0FD437DF" w14:textId="77777777" w:rsidR="009D6A89" w:rsidRPr="005A3D16" w:rsidRDefault="00BE2EC4" w:rsidP="005A3D16">
      <w:pPr>
        <w:pStyle w:val="OATliststyle"/>
        <w:numPr>
          <w:ilvl w:val="0"/>
          <w:numId w:val="11"/>
        </w:numPr>
        <w:tabs>
          <w:tab w:val="clear" w:pos="284"/>
          <w:tab w:val="left" w:pos="709"/>
        </w:tabs>
        <w:ind w:left="709" w:hanging="709"/>
        <w:rPr>
          <w:rFonts w:ascii="Calibri" w:hAnsi="Calibri" w:cs="Calibri"/>
        </w:rPr>
      </w:pPr>
      <w:r w:rsidRPr="005A3D16">
        <w:rPr>
          <w:rFonts w:ascii="Calibri" w:hAnsi="Calibri" w:cs="Calibri"/>
        </w:rPr>
        <w:t xml:space="preserve">identify any additional measures to mitigate those risks. </w:t>
      </w:r>
    </w:p>
    <w:p w14:paraId="5B702879" w14:textId="77777777" w:rsidR="00BE2EC4" w:rsidRPr="00802717" w:rsidRDefault="00BE2EC4"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t xml:space="preserve">Those staff members handling data and in particular special category data will be trained in how to handle it, to an appropriate standard. This may include additional training on systems that handle sensitive personal data, which will be undertaken before the member of staff has full access to the system. Records will be maintained of the training undertaken. </w:t>
      </w:r>
    </w:p>
    <w:p w14:paraId="78CD8837" w14:textId="77777777" w:rsidR="00BE2EC4" w:rsidRPr="00802717" w:rsidRDefault="00BE2EC4"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t xml:space="preserve">Policies related to the handling of data and associated documentation will be regularly reviewed on a rolling basis and updated in accordance with new guidance, legislation and practice. They will be publicised to staff who will be required to familiarise themselves with them. </w:t>
      </w:r>
    </w:p>
    <w:p w14:paraId="7FEF9326" w14:textId="77777777" w:rsidR="00BE2EC4" w:rsidRPr="00802717" w:rsidRDefault="00BE2EC4"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lastRenderedPageBreak/>
        <w:t>The Record of Processing Activities will be maintained and reviewed at least annually</w:t>
      </w:r>
      <w:r w:rsidR="009D6A89" w:rsidRPr="00802717">
        <w:rPr>
          <w:rFonts w:ascii="Calibri" w:hAnsi="Calibri" w:cs="Calibri"/>
        </w:rPr>
        <w:t>.</w:t>
      </w:r>
      <w:r w:rsidRPr="00802717">
        <w:rPr>
          <w:rFonts w:ascii="Calibri" w:hAnsi="Calibri" w:cs="Calibri"/>
        </w:rPr>
        <w:t xml:space="preserve"> </w:t>
      </w:r>
    </w:p>
    <w:p w14:paraId="24ED0BAC" w14:textId="77777777" w:rsidR="00BE2EC4" w:rsidRPr="00802717" w:rsidRDefault="00BE2EC4"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t xml:space="preserve">Where any breaches of personal data have occurred, the reasons for this will be reviewed and changes made to practice and procedure as appropriate; and </w:t>
      </w:r>
    </w:p>
    <w:p w14:paraId="34E58A7F" w14:textId="77777777" w:rsidR="00767F55" w:rsidRPr="00802717" w:rsidRDefault="00BE2EC4"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t>Stakeholders will manage risks and compliance using the annual compliance statement provided by the Data Protection Officer and/or a Risk Register.</w:t>
      </w:r>
    </w:p>
    <w:p w14:paraId="64FEE8C6" w14:textId="77777777" w:rsidR="00F36677" w:rsidRPr="00802717" w:rsidRDefault="00F36677" w:rsidP="00802717">
      <w:pPr>
        <w:pStyle w:val="OATheader"/>
        <w:numPr>
          <w:ilvl w:val="0"/>
          <w:numId w:val="7"/>
        </w:numPr>
        <w:ind w:left="709" w:hanging="709"/>
        <w:rPr>
          <w:rFonts w:asciiTheme="majorHAnsi" w:eastAsia="MS Mincho" w:hAnsiTheme="majorHAnsi"/>
          <w:sz w:val="36"/>
          <w:szCs w:val="36"/>
        </w:rPr>
      </w:pPr>
      <w:bookmarkStart w:id="6" w:name="_Toc166591135"/>
      <w:r w:rsidRPr="00802717">
        <w:rPr>
          <w:rFonts w:asciiTheme="majorHAnsi" w:eastAsia="MS Mincho" w:hAnsiTheme="majorHAnsi"/>
          <w:sz w:val="36"/>
          <w:szCs w:val="36"/>
        </w:rPr>
        <w:t>Monitoring and Compliance</w:t>
      </w:r>
      <w:bookmarkEnd w:id="6"/>
      <w:r w:rsidRPr="00802717">
        <w:rPr>
          <w:rFonts w:asciiTheme="majorHAnsi" w:eastAsia="MS Mincho" w:hAnsiTheme="majorHAnsi"/>
          <w:sz w:val="36"/>
          <w:szCs w:val="36"/>
        </w:rPr>
        <w:t xml:space="preserve"> </w:t>
      </w:r>
    </w:p>
    <w:p w14:paraId="2234EE71" w14:textId="6ABD82A9" w:rsidR="00F36677" w:rsidRPr="00802717" w:rsidRDefault="00F36677" w:rsidP="00802717">
      <w:pPr>
        <w:pStyle w:val="OATbodystyle"/>
        <w:numPr>
          <w:ilvl w:val="1"/>
          <w:numId w:val="7"/>
        </w:numPr>
        <w:tabs>
          <w:tab w:val="clear" w:pos="284"/>
          <w:tab w:val="left" w:pos="709"/>
        </w:tabs>
        <w:ind w:left="709" w:hanging="709"/>
        <w:rPr>
          <w:rFonts w:ascii="Calibri" w:hAnsi="Calibri" w:cs="Calibri"/>
        </w:rPr>
      </w:pPr>
      <w:r w:rsidRPr="00802717">
        <w:rPr>
          <w:rFonts w:ascii="Calibri" w:hAnsi="Calibri" w:cs="Calibri"/>
        </w:rPr>
        <w:t xml:space="preserve">This policy will be reviewed annually, unless a change to legislation, practice or incident </w:t>
      </w:r>
      <w:r w:rsidR="00C828A4" w:rsidRPr="00802717">
        <w:rPr>
          <w:rFonts w:ascii="Calibri" w:hAnsi="Calibri" w:cs="Calibri"/>
        </w:rPr>
        <w:t>requires</w:t>
      </w:r>
      <w:r w:rsidRPr="00802717">
        <w:rPr>
          <w:rFonts w:ascii="Calibri" w:hAnsi="Calibri" w:cs="Calibri"/>
        </w:rPr>
        <w:t xml:space="preserve"> a sooner review. Compliance with this policy shall be monitored through a review process. This will be agreed with the Data Protection Officer, and compliance will be reported to the </w:t>
      </w:r>
      <w:r w:rsidR="002750DC" w:rsidRPr="00802717">
        <w:rPr>
          <w:rFonts w:ascii="Calibri" w:hAnsi="Calibri" w:cs="Calibri"/>
        </w:rPr>
        <w:t>executive team</w:t>
      </w:r>
      <w:r w:rsidRPr="00802717">
        <w:rPr>
          <w:rFonts w:ascii="Calibri" w:hAnsi="Calibri" w:cs="Calibri"/>
        </w:rPr>
        <w:t xml:space="preserve">. Should it be found that this policy has not been complied with, or if an intentional breach of the policy has taken place, the organisation, in consultation with </w:t>
      </w:r>
      <w:r w:rsidR="002750DC" w:rsidRPr="00802717">
        <w:rPr>
          <w:rFonts w:ascii="Calibri" w:hAnsi="Calibri" w:cs="Calibri"/>
        </w:rPr>
        <w:t>the executive team</w:t>
      </w:r>
      <w:r w:rsidRPr="00802717">
        <w:rPr>
          <w:rFonts w:ascii="Calibri" w:hAnsi="Calibri" w:cs="Calibri"/>
        </w:rPr>
        <w:t>, shall have full authority to take the immediate steps considered necessary, including disciplinary action.</w:t>
      </w:r>
    </w:p>
    <w:p w14:paraId="63AC17DA" w14:textId="77777777" w:rsidR="00121422" w:rsidRPr="00566B99" w:rsidRDefault="00121422" w:rsidP="00227932">
      <w:pPr>
        <w:pStyle w:val="OATliststyle"/>
        <w:ind w:left="284" w:hanging="284"/>
      </w:pPr>
    </w:p>
    <w:sectPr w:rsidR="00121422" w:rsidRPr="00566B99" w:rsidSect="0019618C">
      <w:headerReference w:type="even" r:id="rId11"/>
      <w:headerReference w:type="default" r:id="rId12"/>
      <w:footerReference w:type="even" r:id="rId13"/>
      <w:footerReference w:type="default" r:id="rId14"/>
      <w:headerReference w:type="first" r:id="rId15"/>
      <w:footerReference w:type="first" r:id="rId16"/>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C659E" w14:textId="77777777" w:rsidR="00862D3D" w:rsidRDefault="00862D3D" w:rsidP="00DE543D">
      <w:r>
        <w:separator/>
      </w:r>
    </w:p>
  </w:endnote>
  <w:endnote w:type="continuationSeparator" w:id="0">
    <w:p w14:paraId="7A797D5D" w14:textId="77777777" w:rsidR="00862D3D" w:rsidRDefault="00862D3D"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charset w:val="00"/>
    <w:family w:val="swiss"/>
    <w:pitch w:val="variable"/>
    <w:sig w:usb0="E1000AEF" w:usb1="5000A1FF" w:usb2="00000000" w:usb3="00000000" w:csb0="000001BF" w:csb1="00000000"/>
  </w:font>
  <w:font w:name="Gill Sans">
    <w:altName w:val="Times New Roman"/>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DC929" w14:textId="77777777" w:rsidR="009603AE" w:rsidRDefault="00960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845239"/>
      <w:docPartObj>
        <w:docPartGallery w:val="Page Numbers (Bottom of Page)"/>
        <w:docPartUnique/>
      </w:docPartObj>
    </w:sdtPr>
    <w:sdtEndPr>
      <w:rPr>
        <w:rFonts w:ascii="Calibri" w:hAnsi="Calibri" w:cs="Calibri"/>
        <w:noProof/>
      </w:rPr>
    </w:sdtEndPr>
    <w:sdtContent>
      <w:p w14:paraId="0E619976" w14:textId="77777777" w:rsidR="00D4303D" w:rsidRPr="0076286B" w:rsidRDefault="00D4303D" w:rsidP="00C843FE">
        <w:pPr>
          <w:pStyle w:val="OATbodystyle"/>
          <w:tabs>
            <w:tab w:val="right" w:pos="9072"/>
          </w:tabs>
        </w:pPr>
      </w:p>
      <w:p w14:paraId="51490D85" w14:textId="77777777" w:rsidR="00D4303D" w:rsidRPr="009603AE" w:rsidRDefault="00B90278" w:rsidP="00C843FE">
        <w:pPr>
          <w:pStyle w:val="OATbodystyle"/>
          <w:tabs>
            <w:tab w:val="clear" w:pos="284"/>
            <w:tab w:val="right" w:pos="9072"/>
          </w:tabs>
          <w:rPr>
            <w:rFonts w:ascii="Calibri" w:hAnsi="Calibri" w:cs="Calibri"/>
          </w:rPr>
        </w:pPr>
        <w:r w:rsidRPr="009603AE">
          <w:rPr>
            <w:rFonts w:ascii="Calibri" w:eastAsia="MS Mincho" w:hAnsi="Calibri" w:cs="Calibri"/>
          </w:rPr>
          <w:t>Special Category Data policy</w:t>
        </w:r>
        <w:r w:rsidR="00277A21" w:rsidRPr="009603AE">
          <w:rPr>
            <w:rFonts w:ascii="Calibri" w:eastAsia="MS Mincho" w:hAnsi="Calibri" w:cs="Calibri"/>
          </w:rPr>
          <w:tab/>
        </w:r>
        <w:r w:rsidR="00D4303D" w:rsidRPr="009603AE">
          <w:rPr>
            <w:rFonts w:ascii="Calibri" w:hAnsi="Calibri" w:cs="Calibri"/>
          </w:rPr>
          <w:fldChar w:fldCharType="begin"/>
        </w:r>
        <w:r w:rsidR="00D4303D" w:rsidRPr="009603AE">
          <w:rPr>
            <w:rFonts w:ascii="Calibri" w:hAnsi="Calibri" w:cs="Calibri"/>
          </w:rPr>
          <w:instrText xml:space="preserve"> PAGE   \* MERGEFORMAT </w:instrText>
        </w:r>
        <w:r w:rsidR="00D4303D" w:rsidRPr="009603AE">
          <w:rPr>
            <w:rFonts w:ascii="Calibri" w:hAnsi="Calibri" w:cs="Calibri"/>
          </w:rPr>
          <w:fldChar w:fldCharType="separate"/>
        </w:r>
        <w:r w:rsidR="00D4303D" w:rsidRPr="009603AE">
          <w:rPr>
            <w:rFonts w:ascii="Calibri" w:hAnsi="Calibri" w:cs="Calibri"/>
            <w:noProof/>
          </w:rPr>
          <w:t>2</w:t>
        </w:r>
        <w:r w:rsidR="00D4303D" w:rsidRPr="009603AE">
          <w:rPr>
            <w:rFonts w:ascii="Calibri" w:hAnsi="Calibri" w:cs="Calibri"/>
            <w:noProof/>
          </w:rPr>
          <w:fldChar w:fldCharType="end"/>
        </w:r>
      </w:p>
    </w:sdtContent>
  </w:sdt>
  <w:p w14:paraId="7A98965B" w14:textId="77777777" w:rsidR="00C77148" w:rsidRPr="00DF28C7" w:rsidRDefault="00C77148" w:rsidP="00C843FE">
    <w:pPr>
      <w:pStyle w:val="Footer"/>
      <w:tabs>
        <w:tab w:val="right" w:pos="9072"/>
      </w:tabs>
      <w:jc w:val="right"/>
      <w:rPr>
        <w:rFonts w:ascii="Gill Sans MT" w:hAnsi="Gill Sans M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E6291" w14:textId="77777777" w:rsidR="009603AE" w:rsidRDefault="00960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3F4CB" w14:textId="77777777" w:rsidR="00862D3D" w:rsidRDefault="00862D3D" w:rsidP="00DE543D">
      <w:r>
        <w:separator/>
      </w:r>
    </w:p>
  </w:footnote>
  <w:footnote w:type="continuationSeparator" w:id="0">
    <w:p w14:paraId="164E695A" w14:textId="77777777" w:rsidR="00862D3D" w:rsidRDefault="00862D3D"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6C90E" w14:textId="77777777" w:rsidR="009603AE" w:rsidRDefault="00960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885B9" w14:textId="77777777" w:rsidR="00337969" w:rsidRDefault="00764250" w:rsidP="00475EF7">
    <w:pPr>
      <w:pStyle w:val="OATbodystyle"/>
    </w:pPr>
    <w:r>
      <w:rPr>
        <w:noProof/>
      </w:rPr>
      <w:drawing>
        <wp:anchor distT="0" distB="360045" distL="114300" distR="114300" simplePos="0" relativeHeight="251664384" behindDoc="0" locked="0" layoutInCell="1" allowOverlap="1" wp14:anchorId="58ED2DC3" wp14:editId="1E01683C">
          <wp:simplePos x="0" y="0"/>
          <wp:positionH relativeFrom="column">
            <wp:posOffset>-3959</wp:posOffset>
          </wp:positionH>
          <wp:positionV relativeFrom="page">
            <wp:posOffset>448235</wp:posOffset>
          </wp:positionV>
          <wp:extent cx="1368000" cy="651600"/>
          <wp:effectExtent l="0" t="0" r="381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B8C6A" w14:textId="77777777" w:rsidR="00337969" w:rsidRDefault="002661BC" w:rsidP="00475EF7">
    <w:pPr>
      <w:pStyle w:val="OATbodystyle"/>
    </w:pPr>
    <w:r>
      <w:rPr>
        <w:noProof/>
      </w:rPr>
      <w:drawing>
        <wp:anchor distT="0" distB="360045" distL="114300" distR="114300" simplePos="0" relativeHeight="251663360" behindDoc="0" locked="0" layoutInCell="1" allowOverlap="1" wp14:anchorId="370889D5" wp14:editId="5D9C8785">
          <wp:simplePos x="0" y="0"/>
          <wp:positionH relativeFrom="column">
            <wp:posOffset>0</wp:posOffset>
          </wp:positionH>
          <wp:positionV relativeFrom="page">
            <wp:posOffset>450215</wp:posOffset>
          </wp:positionV>
          <wp:extent cx="1368000" cy="648000"/>
          <wp:effectExtent l="0" t="0" r="381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65E1B"/>
    <w:multiLevelType w:val="hybridMultilevel"/>
    <w:tmpl w:val="E70E8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45D9A"/>
    <w:multiLevelType w:val="hybridMultilevel"/>
    <w:tmpl w:val="CF9C11A0"/>
    <w:lvl w:ilvl="0" w:tplc="350C8056">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F4BCD"/>
    <w:multiLevelType w:val="hybridMultilevel"/>
    <w:tmpl w:val="E2160F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71469"/>
    <w:multiLevelType w:val="hybridMultilevel"/>
    <w:tmpl w:val="3B7EB388"/>
    <w:lvl w:ilvl="0" w:tplc="3C2E38A4">
      <w:start w:val="1"/>
      <w:numFmt w:val="lowerLetter"/>
      <w:pStyle w:val="OATbullets"/>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E7943E5"/>
    <w:multiLevelType w:val="hybridMultilevel"/>
    <w:tmpl w:val="75104A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0D6094"/>
    <w:multiLevelType w:val="multilevel"/>
    <w:tmpl w:val="26E0A66A"/>
    <w:lvl w:ilvl="0">
      <w:start w:val="1"/>
      <w:numFmt w:val="bullet"/>
      <w:lvlText w:val=""/>
      <w:lvlJc w:val="left"/>
      <w:pPr>
        <w:ind w:left="710" w:hanging="284"/>
      </w:pPr>
      <w:rPr>
        <w:rFonts w:ascii="Wingdings" w:hAnsi="Wingdings" w:hint="default"/>
        <w:color w:val="00B0F0"/>
      </w:rPr>
    </w:lvl>
    <w:lvl w:ilvl="1">
      <w:start w:val="1"/>
      <w:numFmt w:val="bullet"/>
      <w:lvlText w:val=""/>
      <w:lvlJc w:val="left"/>
      <w:pPr>
        <w:ind w:left="993" w:hanging="283"/>
      </w:pPr>
      <w:rPr>
        <w:rFonts w:ascii="Wingdings" w:hAnsi="Wingdings" w:hint="default"/>
        <w:color w:val="808080" w:themeColor="background1" w:themeShade="80"/>
      </w:rPr>
    </w:lvl>
    <w:lvl w:ilvl="2">
      <w:start w:val="1"/>
      <w:numFmt w:val="bullet"/>
      <w:lvlText w:val=""/>
      <w:lvlJc w:val="left"/>
      <w:pPr>
        <w:ind w:left="1353" w:hanging="360"/>
      </w:pPr>
      <w:rPr>
        <w:rFonts w:ascii="Symbol" w:hAnsi="Symbol" w:hint="default"/>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8"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471E1D"/>
    <w:multiLevelType w:val="hybridMultilevel"/>
    <w:tmpl w:val="0A5A7C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1338FB"/>
    <w:multiLevelType w:val="multilevel"/>
    <w:tmpl w:val="46466964"/>
    <w:lvl w:ilvl="0">
      <w:start w:val="1"/>
      <w:numFmt w:val="bullet"/>
      <w:lvlText w:val=""/>
      <w:lvlJc w:val="left"/>
      <w:pPr>
        <w:ind w:left="710" w:hanging="284"/>
      </w:pPr>
      <w:rPr>
        <w:rFonts w:ascii="Wingdings" w:hAnsi="Wingdings" w:hint="default"/>
        <w:color w:val="00B0F0"/>
      </w:rPr>
    </w:lvl>
    <w:lvl w:ilvl="1">
      <w:start w:val="1"/>
      <w:numFmt w:val="bullet"/>
      <w:lvlText w:val=""/>
      <w:lvlJc w:val="left"/>
      <w:pPr>
        <w:ind w:left="993" w:hanging="283"/>
      </w:pPr>
      <w:rPr>
        <w:rFonts w:ascii="Wingdings" w:hAnsi="Wingdings" w:hint="default"/>
        <w:color w:val="808080" w:themeColor="background1" w:themeShade="80"/>
      </w:rPr>
    </w:lvl>
    <w:lvl w:ilvl="2">
      <w:start w:val="1"/>
      <w:numFmt w:val="bullet"/>
      <w:lvlText w:val=""/>
      <w:lvlJc w:val="left"/>
      <w:pPr>
        <w:ind w:left="1353" w:hanging="360"/>
      </w:pPr>
      <w:rPr>
        <w:rFonts w:ascii="Symbol" w:hAnsi="Symbol" w:hint="default"/>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13"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E1AE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523595D"/>
    <w:multiLevelType w:val="multilevel"/>
    <w:tmpl w:val="6136E31A"/>
    <w:lvl w:ilvl="0">
      <w:start w:val="1"/>
      <w:numFmt w:val="bullet"/>
      <w:lvlText w:val=""/>
      <w:lvlJc w:val="left"/>
      <w:pPr>
        <w:ind w:left="710" w:hanging="284"/>
      </w:pPr>
      <w:rPr>
        <w:rFonts w:ascii="Wingdings" w:hAnsi="Wingdings" w:hint="default"/>
        <w:color w:val="00B0F0"/>
      </w:rPr>
    </w:lvl>
    <w:lvl w:ilvl="1">
      <w:start w:val="1"/>
      <w:numFmt w:val="bullet"/>
      <w:lvlText w:val=""/>
      <w:lvlJc w:val="left"/>
      <w:pPr>
        <w:ind w:left="993" w:hanging="283"/>
      </w:pPr>
      <w:rPr>
        <w:rFonts w:ascii="Wingdings" w:hAnsi="Wingdings" w:hint="default"/>
        <w:color w:val="808080" w:themeColor="background1" w:themeShade="80"/>
      </w:rPr>
    </w:lvl>
    <w:lvl w:ilvl="2">
      <w:start w:val="1"/>
      <w:numFmt w:val="bullet"/>
      <w:lvlText w:val=""/>
      <w:lvlJc w:val="left"/>
      <w:pPr>
        <w:ind w:left="1277" w:hanging="284"/>
      </w:pPr>
      <w:rPr>
        <w:rFonts w:ascii="Wingdings" w:hAnsi="Wingdings" w:hint="default"/>
        <w:color w:val="808080" w:themeColor="background1" w:themeShade="80"/>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17"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C700F9A"/>
    <w:multiLevelType w:val="hybridMultilevel"/>
    <w:tmpl w:val="7D664B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A13530"/>
    <w:multiLevelType w:val="multilevel"/>
    <w:tmpl w:val="F248485E"/>
    <w:lvl w:ilvl="0">
      <w:start w:val="1"/>
      <w:numFmt w:val="bullet"/>
      <w:lvlText w:val=""/>
      <w:lvlJc w:val="left"/>
      <w:pPr>
        <w:ind w:left="710" w:hanging="284"/>
      </w:pPr>
      <w:rPr>
        <w:rFonts w:ascii="Wingdings" w:hAnsi="Wingdings" w:hint="default"/>
        <w:color w:val="00B0F0"/>
      </w:rPr>
    </w:lvl>
    <w:lvl w:ilvl="1">
      <w:start w:val="1"/>
      <w:numFmt w:val="bullet"/>
      <w:lvlText w:val=""/>
      <w:lvlJc w:val="left"/>
      <w:pPr>
        <w:ind w:left="993" w:hanging="283"/>
      </w:pPr>
      <w:rPr>
        <w:rFonts w:ascii="Wingdings" w:hAnsi="Wingdings" w:hint="default"/>
        <w:color w:val="808080" w:themeColor="background1" w:themeShade="80"/>
      </w:rPr>
    </w:lvl>
    <w:lvl w:ilvl="2">
      <w:start w:val="1"/>
      <w:numFmt w:val="bullet"/>
      <w:lvlText w:val=""/>
      <w:lvlJc w:val="left"/>
      <w:pPr>
        <w:ind w:left="1353" w:hanging="360"/>
      </w:pPr>
      <w:rPr>
        <w:rFonts w:ascii="Wingdings" w:hAnsi="Wingdings" w:hint="default"/>
        <w:color w:val="808080" w:themeColor="background1" w:themeShade="80"/>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20"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10005047">
    <w:abstractNumId w:val="2"/>
  </w:num>
  <w:num w:numId="2" w16cid:durableId="1553535972">
    <w:abstractNumId w:val="20"/>
  </w:num>
  <w:num w:numId="3" w16cid:durableId="1452432839">
    <w:abstractNumId w:val="3"/>
  </w:num>
  <w:num w:numId="4" w16cid:durableId="1999571086">
    <w:abstractNumId w:val="14"/>
  </w:num>
  <w:num w:numId="5" w16cid:durableId="1035959852">
    <w:abstractNumId w:val="13"/>
  </w:num>
  <w:num w:numId="6" w16cid:durableId="1569606926">
    <w:abstractNumId w:val="11"/>
  </w:num>
  <w:num w:numId="7" w16cid:durableId="529758549">
    <w:abstractNumId w:val="15"/>
  </w:num>
  <w:num w:numId="8" w16cid:durableId="636494450">
    <w:abstractNumId w:val="8"/>
  </w:num>
  <w:num w:numId="9" w16cid:durableId="754284995">
    <w:abstractNumId w:val="10"/>
  </w:num>
  <w:num w:numId="10" w16cid:durableId="684597532">
    <w:abstractNumId w:val="17"/>
  </w:num>
  <w:num w:numId="11" w16cid:durableId="1885215673">
    <w:abstractNumId w:val="16"/>
  </w:num>
  <w:num w:numId="12" w16cid:durableId="599488647">
    <w:abstractNumId w:val="9"/>
  </w:num>
  <w:num w:numId="13" w16cid:durableId="1232471397">
    <w:abstractNumId w:val="5"/>
  </w:num>
  <w:num w:numId="14" w16cid:durableId="1912081568">
    <w:abstractNumId w:val="0"/>
  </w:num>
  <w:num w:numId="15" w16cid:durableId="584533580">
    <w:abstractNumId w:val="1"/>
  </w:num>
  <w:num w:numId="16" w16cid:durableId="1050573940">
    <w:abstractNumId w:val="6"/>
  </w:num>
  <w:num w:numId="17" w16cid:durableId="605505423">
    <w:abstractNumId w:val="4"/>
  </w:num>
  <w:num w:numId="18" w16cid:durableId="1207527729">
    <w:abstractNumId w:val="18"/>
  </w:num>
  <w:num w:numId="19" w16cid:durableId="1188910933">
    <w:abstractNumId w:val="7"/>
  </w:num>
  <w:num w:numId="20" w16cid:durableId="530337196">
    <w:abstractNumId w:val="19"/>
  </w:num>
  <w:num w:numId="21" w16cid:durableId="11423856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03"/>
    <w:rsid w:val="00000BA3"/>
    <w:rsid w:val="000262F4"/>
    <w:rsid w:val="00031334"/>
    <w:rsid w:val="00032278"/>
    <w:rsid w:val="00040B0C"/>
    <w:rsid w:val="000615BA"/>
    <w:rsid w:val="00070E96"/>
    <w:rsid w:val="00071872"/>
    <w:rsid w:val="000A2D81"/>
    <w:rsid w:val="000D6054"/>
    <w:rsid w:val="000E3064"/>
    <w:rsid w:val="00121422"/>
    <w:rsid w:val="001653A2"/>
    <w:rsid w:val="00171C62"/>
    <w:rsid w:val="0019618C"/>
    <w:rsid w:val="001C5A67"/>
    <w:rsid w:val="001D3E60"/>
    <w:rsid w:val="001F0151"/>
    <w:rsid w:val="001F64F9"/>
    <w:rsid w:val="00221921"/>
    <w:rsid w:val="00227932"/>
    <w:rsid w:val="00246A28"/>
    <w:rsid w:val="00254959"/>
    <w:rsid w:val="00263DA4"/>
    <w:rsid w:val="002661BC"/>
    <w:rsid w:val="002750DC"/>
    <w:rsid w:val="00276E16"/>
    <w:rsid w:val="00277A21"/>
    <w:rsid w:val="00285EDC"/>
    <w:rsid w:val="00291DFF"/>
    <w:rsid w:val="002B3C47"/>
    <w:rsid w:val="002B5862"/>
    <w:rsid w:val="002B7B8E"/>
    <w:rsid w:val="002E24BB"/>
    <w:rsid w:val="002E2CD0"/>
    <w:rsid w:val="0030641E"/>
    <w:rsid w:val="003170D5"/>
    <w:rsid w:val="00337969"/>
    <w:rsid w:val="003412B8"/>
    <w:rsid w:val="0035081B"/>
    <w:rsid w:val="003533E1"/>
    <w:rsid w:val="003B1CA9"/>
    <w:rsid w:val="003B35C4"/>
    <w:rsid w:val="004247B8"/>
    <w:rsid w:val="00425835"/>
    <w:rsid w:val="00430967"/>
    <w:rsid w:val="00475EA3"/>
    <w:rsid w:val="00475EF7"/>
    <w:rsid w:val="004D018F"/>
    <w:rsid w:val="004E59BE"/>
    <w:rsid w:val="004F5DE4"/>
    <w:rsid w:val="005044B3"/>
    <w:rsid w:val="0051275B"/>
    <w:rsid w:val="005240D2"/>
    <w:rsid w:val="005323B7"/>
    <w:rsid w:val="00566B99"/>
    <w:rsid w:val="00572F4D"/>
    <w:rsid w:val="00592F89"/>
    <w:rsid w:val="005A3D16"/>
    <w:rsid w:val="005C6BD3"/>
    <w:rsid w:val="005D3308"/>
    <w:rsid w:val="00611E69"/>
    <w:rsid w:val="00620DC0"/>
    <w:rsid w:val="006577D4"/>
    <w:rsid w:val="006667ED"/>
    <w:rsid w:val="006C203C"/>
    <w:rsid w:val="006F10CE"/>
    <w:rsid w:val="00702DE7"/>
    <w:rsid w:val="00706B87"/>
    <w:rsid w:val="007337EC"/>
    <w:rsid w:val="0076286B"/>
    <w:rsid w:val="00764250"/>
    <w:rsid w:val="00767F55"/>
    <w:rsid w:val="00777693"/>
    <w:rsid w:val="007869C9"/>
    <w:rsid w:val="00791F61"/>
    <w:rsid w:val="007A0339"/>
    <w:rsid w:val="007A7406"/>
    <w:rsid w:val="007F0A69"/>
    <w:rsid w:val="00802717"/>
    <w:rsid w:val="00831DA9"/>
    <w:rsid w:val="008510BC"/>
    <w:rsid w:val="00862D3D"/>
    <w:rsid w:val="00881001"/>
    <w:rsid w:val="008A249F"/>
    <w:rsid w:val="008A746C"/>
    <w:rsid w:val="008D1069"/>
    <w:rsid w:val="008E1665"/>
    <w:rsid w:val="0094253D"/>
    <w:rsid w:val="009528BE"/>
    <w:rsid w:val="009603AE"/>
    <w:rsid w:val="00983389"/>
    <w:rsid w:val="009D0777"/>
    <w:rsid w:val="009D6A89"/>
    <w:rsid w:val="00A26D58"/>
    <w:rsid w:val="00A81E6B"/>
    <w:rsid w:val="00AD3D9A"/>
    <w:rsid w:val="00AE06BB"/>
    <w:rsid w:val="00B42598"/>
    <w:rsid w:val="00B60711"/>
    <w:rsid w:val="00B74B30"/>
    <w:rsid w:val="00B90278"/>
    <w:rsid w:val="00B97B96"/>
    <w:rsid w:val="00BA6FAD"/>
    <w:rsid w:val="00BB7FB0"/>
    <w:rsid w:val="00BE2EC4"/>
    <w:rsid w:val="00C062F5"/>
    <w:rsid w:val="00C12512"/>
    <w:rsid w:val="00C37F3F"/>
    <w:rsid w:val="00C622FE"/>
    <w:rsid w:val="00C77148"/>
    <w:rsid w:val="00C80D9F"/>
    <w:rsid w:val="00C828A4"/>
    <w:rsid w:val="00C843FE"/>
    <w:rsid w:val="00CB371C"/>
    <w:rsid w:val="00CE5E9B"/>
    <w:rsid w:val="00D1244D"/>
    <w:rsid w:val="00D2274C"/>
    <w:rsid w:val="00D3450B"/>
    <w:rsid w:val="00D353D6"/>
    <w:rsid w:val="00D3544E"/>
    <w:rsid w:val="00D35ABA"/>
    <w:rsid w:val="00D420DC"/>
    <w:rsid w:val="00D4303D"/>
    <w:rsid w:val="00D521B9"/>
    <w:rsid w:val="00D52F41"/>
    <w:rsid w:val="00D60411"/>
    <w:rsid w:val="00D63267"/>
    <w:rsid w:val="00D64FFB"/>
    <w:rsid w:val="00D7239E"/>
    <w:rsid w:val="00D761BE"/>
    <w:rsid w:val="00D97E67"/>
    <w:rsid w:val="00DA252E"/>
    <w:rsid w:val="00DB762A"/>
    <w:rsid w:val="00DE543D"/>
    <w:rsid w:val="00DF03F9"/>
    <w:rsid w:val="00DF28C7"/>
    <w:rsid w:val="00E02A90"/>
    <w:rsid w:val="00E0325D"/>
    <w:rsid w:val="00E23022"/>
    <w:rsid w:val="00E47463"/>
    <w:rsid w:val="00E501BE"/>
    <w:rsid w:val="00E63752"/>
    <w:rsid w:val="00E66E72"/>
    <w:rsid w:val="00E90485"/>
    <w:rsid w:val="00EB430E"/>
    <w:rsid w:val="00EB5FF0"/>
    <w:rsid w:val="00EE47AE"/>
    <w:rsid w:val="00F14213"/>
    <w:rsid w:val="00F15A19"/>
    <w:rsid w:val="00F176AA"/>
    <w:rsid w:val="00F2632A"/>
    <w:rsid w:val="00F36677"/>
    <w:rsid w:val="00F40543"/>
    <w:rsid w:val="00F43C39"/>
    <w:rsid w:val="00F50803"/>
    <w:rsid w:val="00FA7EC5"/>
    <w:rsid w:val="2911C715"/>
    <w:rsid w:val="3E317E89"/>
    <w:rsid w:val="5AD113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A986C8"/>
  <w14:defaultImageDpi w14:val="300"/>
  <w15:docId w15:val="{118201C6-D536-418F-8ABF-899F05BC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D521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521B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521B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521B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DE543D"/>
    <w:pPr>
      <w:tabs>
        <w:tab w:val="center" w:pos="4320"/>
        <w:tab w:val="right" w:pos="8640"/>
      </w:tabs>
    </w:pPr>
  </w:style>
  <w:style w:type="character" w:customStyle="1" w:styleId="FooterChar">
    <w:name w:val="Footer Char"/>
    <w:basedOn w:val="DefaultParagraphFont"/>
    <w:link w:val="Footer"/>
    <w:uiPriority w:val="99"/>
    <w:rsid w:val="00DE543D"/>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620DC0"/>
    <w:pPr>
      <w:tabs>
        <w:tab w:val="left" w:pos="284"/>
      </w:tabs>
      <w:spacing w:after="250" w:line="250" w:lineRule="exact"/>
    </w:pPr>
    <w:rPr>
      <w:rFonts w:ascii="Arial" w:hAnsi="Arial"/>
      <w:sz w:val="20"/>
      <w:szCs w:val="20"/>
      <w:lang w:val="en-US"/>
    </w:rPr>
  </w:style>
  <w:style w:type="paragraph" w:customStyle="1" w:styleId="OATheader">
    <w:name w:val="OAT header"/>
    <w:basedOn w:val="Heading1"/>
    <w:qFormat/>
    <w:rsid w:val="00592F89"/>
    <w:pPr>
      <w:spacing w:before="480" w:after="120" w:line="400" w:lineRule="exact"/>
    </w:pPr>
    <w:rPr>
      <w:rFonts w:ascii="Arial" w:hAnsi="Arial"/>
      <w:color w:val="00AFF0"/>
      <w:sz w:val="42"/>
      <w:szCs w:val="40"/>
    </w:rPr>
  </w:style>
  <w:style w:type="paragraph" w:customStyle="1" w:styleId="OATliststyle">
    <w:name w:val="OAT list style"/>
    <w:basedOn w:val="OATbodystyle"/>
    <w:qFormat/>
    <w:rsid w:val="00277A21"/>
    <w:pPr>
      <w:spacing w:line="280" w:lineRule="exact"/>
      <w:contextualSpacing/>
    </w:pPr>
  </w:style>
  <w:style w:type="paragraph" w:customStyle="1" w:styleId="OATsubheader1">
    <w:name w:val="OAT sub header 1"/>
    <w:basedOn w:val="Heading2"/>
    <w:qFormat/>
    <w:rsid w:val="00620DC0"/>
    <w:pPr>
      <w:tabs>
        <w:tab w:val="left" w:pos="2800"/>
      </w:tabs>
      <w:spacing w:after="60" w:line="270" w:lineRule="exact"/>
    </w:pPr>
    <w:rPr>
      <w:rFonts w:ascii="Arial" w:hAnsi="Arial"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D64FFB"/>
    <w:pPr>
      <w:spacing w:after="60" w:line="270" w:lineRule="exact"/>
    </w:pPr>
    <w:rPr>
      <w:rFonts w:ascii="Arial" w:eastAsia="Calibri" w:hAnsi="Arial"/>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6577D4"/>
    <w:pPr>
      <w:spacing w:after="100"/>
    </w:pPr>
    <w:rPr>
      <w:rFonts w:ascii="Arial" w:hAnsi="Arial"/>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F2632A"/>
    <w:pPr>
      <w:spacing w:after="100"/>
      <w:ind w:left="240"/>
    </w:pPr>
    <w:rPr>
      <w:rFonts w:ascii="Arial" w:hAnsi="Arial"/>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D521B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521B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521B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521B9"/>
    <w:rPr>
      <w:rFonts w:asciiTheme="majorHAnsi" w:eastAsiaTheme="majorEastAsia" w:hAnsiTheme="majorHAnsi" w:cstheme="majorBidi"/>
      <w:i/>
      <w:iCs/>
      <w:color w:val="243F60" w:themeColor="accent1" w:themeShade="7F"/>
    </w:rPr>
  </w:style>
  <w:style w:type="paragraph" w:styleId="TOC4">
    <w:name w:val="toc 4"/>
    <w:basedOn w:val="Normal"/>
    <w:next w:val="Normal"/>
    <w:autoRedefine/>
    <w:uiPriority w:val="39"/>
    <w:unhideWhenUsed/>
    <w:rsid w:val="00C12512"/>
    <w:pPr>
      <w:spacing w:after="100"/>
      <w:ind w:left="720"/>
    </w:pPr>
  </w:style>
  <w:style w:type="paragraph" w:styleId="TOC6">
    <w:name w:val="toc 6"/>
    <w:basedOn w:val="Normal"/>
    <w:next w:val="Normal"/>
    <w:autoRedefine/>
    <w:uiPriority w:val="39"/>
    <w:unhideWhenUsed/>
    <w:rsid w:val="00C12512"/>
    <w:pPr>
      <w:spacing w:after="100"/>
      <w:ind w:left="1200"/>
    </w:pPr>
  </w:style>
  <w:style w:type="paragraph" w:styleId="TOC7">
    <w:name w:val="toc 7"/>
    <w:basedOn w:val="Normal"/>
    <w:next w:val="Normal"/>
    <w:autoRedefine/>
    <w:uiPriority w:val="39"/>
    <w:unhideWhenUsed/>
    <w:rsid w:val="00C12512"/>
    <w:pPr>
      <w:spacing w:after="100"/>
      <w:ind w:left="1440"/>
    </w:pPr>
  </w:style>
  <w:style w:type="paragraph" w:customStyle="1" w:styleId="OATbullets">
    <w:name w:val="OAT bullets"/>
    <w:basedOn w:val="Normal"/>
    <w:link w:val="OATbulletsChar"/>
    <w:qFormat/>
    <w:rsid w:val="00E63752"/>
    <w:pPr>
      <w:numPr>
        <w:numId w:val="13"/>
      </w:numPr>
      <w:tabs>
        <w:tab w:val="left" w:pos="284"/>
      </w:tabs>
      <w:spacing w:after="240" w:line="240" w:lineRule="exact"/>
      <w:ind w:left="720"/>
      <w:contextualSpacing/>
    </w:pPr>
    <w:rPr>
      <w:rFonts w:ascii="Arial" w:eastAsia="Calibri" w:hAnsi="Arial" w:cs="Arial"/>
      <w:sz w:val="20"/>
      <w:szCs w:val="18"/>
      <w:lang w:val="en-US"/>
    </w:rPr>
  </w:style>
  <w:style w:type="character" w:customStyle="1" w:styleId="OATbulletsChar">
    <w:name w:val="OAT bullets Char"/>
    <w:basedOn w:val="DefaultParagraphFont"/>
    <w:link w:val="OATbullets"/>
    <w:rsid w:val="00E63752"/>
    <w:rPr>
      <w:rFonts w:ascii="Arial" w:eastAsia="Calibri" w:hAnsi="Arial" w:cs="Arial"/>
      <w:sz w:val="20"/>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ottetrevatt\OneDrive%20-%20Ormiston%20Academies%20Trust\Downloads\Special%20category%20data%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3D789EBD1DB49B49D5EDF3740EB3D" ma:contentTypeVersion="8" ma:contentTypeDescription="Create a new document." ma:contentTypeScope="" ma:versionID="955f9d4c9fd03b5728b5c068a8044d71">
  <xsd:schema xmlns:xsd="http://www.w3.org/2001/XMLSchema" xmlns:xs="http://www.w3.org/2001/XMLSchema" xmlns:p="http://schemas.microsoft.com/office/2006/metadata/properties" xmlns:ns2="cc83d48c-5399-4203-8255-df62d1267e36" xmlns:ns3="666921e7-2e51-43fc-9148-1202141865fc" targetNamespace="http://schemas.microsoft.com/office/2006/metadata/properties" ma:root="true" ma:fieldsID="62f7e5eca8debca4b8630799de7e5f41" ns2:_="" ns3:_="">
    <xsd:import namespace="cc83d48c-5399-4203-8255-df62d1267e36"/>
    <xsd:import namespace="666921e7-2e51-43fc-9148-120214186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3d48c-5399-4203-8255-df62d1267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6921e7-2e51-43fc-9148-1202141865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66921e7-2e51-43fc-9148-1202141865fc">
      <UserInfo>
        <DisplayName>James Miller</DisplayName>
        <AccountId>28</AccountId>
        <AccountType/>
      </UserInfo>
      <UserInfo>
        <DisplayName>Alexandra Coughlan</DisplayName>
        <AccountId>48</AccountId>
        <AccountType/>
      </UserInfo>
    </SharedWithUsers>
  </documentManagement>
</p:properties>
</file>

<file path=customXml/itemProps1.xml><?xml version="1.0" encoding="utf-8"?>
<ds:datastoreItem xmlns:ds="http://schemas.openxmlformats.org/officeDocument/2006/customXml" ds:itemID="{A51C93B7-8395-4DBD-996E-CCC8420CF39F}"/>
</file>

<file path=customXml/itemProps2.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3.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4.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efe7914c-b35c-4c7b-b363-264b7be7e320"/>
    <ds:schemaRef ds:uri="4d8f2c4e-9ca8-43f7-a270-4bdbeba4cb1c"/>
    <ds:schemaRef ds:uri="c58a8f15-8d43-4634-ab14-72b7dfb92f46"/>
    <ds:schemaRef ds:uri="dc471172-6ec0-410f-9f6e-10acaa34c523"/>
  </ds:schemaRefs>
</ds:datastoreItem>
</file>

<file path=docProps/app.xml><?xml version="1.0" encoding="utf-8"?>
<Properties xmlns="http://schemas.openxmlformats.org/officeDocument/2006/extended-properties" xmlns:vt="http://schemas.openxmlformats.org/officeDocument/2006/docPropsVTypes">
  <Template>Special category data policy</Template>
  <TotalTime>2</TotalTime>
  <Pages>9</Pages>
  <Words>2827</Words>
  <Characters>16115</Characters>
  <Application>Microsoft Office Word</Application>
  <DocSecurity>0</DocSecurity>
  <Lines>134</Lines>
  <Paragraphs>37</Paragraphs>
  <ScaleCrop>false</ScaleCrop>
  <Company>Ormiston Academies Trust</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Miller</dc:creator>
  <cp:keywords/>
  <dc:description/>
  <cp:lastModifiedBy>Charlotte Trevatt</cp:lastModifiedBy>
  <cp:revision>2</cp:revision>
  <cp:lastPrinted>2015-12-01T15:17:00Z</cp:lastPrinted>
  <dcterms:created xsi:type="dcterms:W3CDTF">2024-12-04T13:24:00Z</dcterms:created>
  <dcterms:modified xsi:type="dcterms:W3CDTF">2024-12-04T13:24:00Z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0x0101003303D789EBD1DB49B49D5EDF3740EB3D</vt:lpwstr>
  </property>
  <property fmtid="{D5CDD505-2E9C-101B-9397-08002B2CF9AE}" pid="3" name="Order">
    <vt:r8>8000</vt:r8>
  </property>
  <property fmtid="{D5CDD505-2E9C-101B-9397-08002B2CF9AE}" pid="4" name="MediaServiceImageTags">
    <vt:lpwstr/>
  </property>
</Properties>
</file>